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3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377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HELEN SUZANNE L</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MOHAWK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MHK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MOHAWK INDUSTRIES INC</w:t>
            </w: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ANTIOCH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Possible Member of Group</w:t>
      </w:r>
    </w:p>
    <w:p>
      <w:pPr>
        <w:spacing w:after="0" w:line="422"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DALTON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30721</w:t>
            </w: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4"/>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4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1,852</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108.02</w:t>
            </w:r>
            <w:r>
              <w:rPr>
                <w:rFonts w:ascii="Times New Roman" w:cs="Times New Roman" w:eastAsia="Times New Roman" w:hAnsi="Times New Roman"/>
                <w:sz w:val="22"/>
                <w:szCs w:val="22"/>
                <w:color w:val="008000"/>
                <w:w w:val="95"/>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39,622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890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112.2</w:t>
            </w:r>
            <w:r>
              <w:rPr>
                <w:rFonts w:ascii="Times New Roman" w:cs="Times New Roman" w:eastAsia="Times New Roman" w:hAnsi="Times New Roman"/>
                <w:sz w:val="22"/>
                <w:szCs w:val="22"/>
                <w:color w:val="008000"/>
                <w:w w:val="92"/>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06/16/2026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112.68</w:t>
            </w:r>
            <w:r>
              <w:rPr>
                <w:rFonts w:ascii="Times New Roman" w:cs="Times New Roman" w:eastAsia="Times New Roman" w:hAnsi="Times New Roman"/>
                <w:sz w:val="22"/>
                <w:szCs w:val="22"/>
                <w:color w:val="008000"/>
                <w:w w:val="92"/>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35,732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141,646</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Ptrshp</w:t>
      </w:r>
      <w:r>
        <w:rPr>
          <w:rFonts w:ascii="Times New Roman" w:cs="Times New Roman" w:eastAsia="Times New Roman" w:hAnsi="Times New Roman"/>
          <w:sz w:val="22"/>
          <w:szCs w:val="22"/>
          <w:color w:val="008000"/>
          <w:vertAlign w:val="superscript"/>
        </w:rPr>
        <w:t>(4)(5)</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$108.00 to $108.058.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$111.78 to $112.415.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$112.55 to $112.75.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one of three family members who share equal control over the general partner of this limited partnership. Reporting Person disclaims beneficial ownership in the number of shares held by the limited partnership to the extent that she does not have a pecuniary interest.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may be considered part of a "group" with certain family members holding issuer shares; however, Reporting Person disclaims existence of such a "group" and disclaims beneficial</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ownership of any shares not reported herein.</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Suzanne Helen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1373" TargetMode="External"/><Relationship Id="rId14"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2026-06-16T16:44:57Z</dcterms:created>
  <dcterms:modified xsi:type="dcterms:W3CDTF">2026-06-16T16:44:57Z</dcterms:modified>
</cp:coreProperties>
</file>