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Thiers Bernard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 SOUTH INDUSTRIAL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12069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CALHOUN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MOHAWK INDUSTRIES INC</w:t>
              </w:r>
            </w:hyperlink>
            <w:r>
              <w:rPr/>
              <w:t xml:space="preserve"> [ </w:t>
            </w:r>
            <w:r>
              <w:rPr>
                <w:rFonts w:ascii="Times;serif" w:hAnsi="Times;serif"/>
                <w:color w:val="0000FF"/>
                <w:sz w:val="24"/>
                <w:shd w:fill="FFFFFF" w:val="clear"/>
              </w:rPr>
              <w:t>MHK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3"/>
        <w:gridCol w:w="922"/>
        <w:gridCol w:w="792"/>
        <w:gridCol w:w="612"/>
        <w:gridCol w:w="341"/>
        <w:gridCol w:w="910"/>
        <w:gridCol w:w="421"/>
        <w:gridCol w:w="897"/>
        <w:gridCol w:w="1116"/>
        <w:gridCol w:w="966"/>
        <w:gridCol w:w="124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13,393</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134.98</w:t>
            </w:r>
            <w:r>
              <w:rPr>
                <w:rFonts w:ascii="Times;serif" w:hAnsi="Times;serif"/>
                <w:color w:val="008000"/>
                <w:position w:val="7"/>
                <w:sz w:val="16"/>
                <w:sz w:val="20"/>
                <w:shd w:fill="FFFFFF" w:val="clear"/>
              </w:rPr>
              <w:t>(1)</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93,633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107,568</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maatschap YVESVIN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$134.52 to $135.40,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Tiffany Kleimann, Attorney-in-fact For: Bernard Thiers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hierspoa.txt"/>
      <w:bookmarkStart w:id="3" w:name="ksthierspoa"/>
      <w:bookmarkEnd w:id="2"/>
      <w:bookmarkEnd w:id="3"/>
      <w:r>
        <w:rPr/>
        <w:t>LIMITED POWER OF ATTORNEY FOR</w:t>
      </w:r>
      <w:r>
        <w:br w:type="page"/>
      </w:r>
    </w:p>
    <w:p>
      <w:pPr>
        <w:pStyle w:val="PreformattedText"/>
        <w:bidi w:val="0"/>
        <w:spacing w:before="0" w:after="0"/>
        <w:jc w:val="left"/>
        <w:rPr/>
      </w:pPr>
      <w:r>
        <w:rPr/>
        <w:t>SEC REPORTING PURPOSES</w:t>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makes, constitutes</w:t>
      </w:r>
    </w:p>
    <w:p>
      <w:pPr>
        <w:pStyle w:val="PreformattedText"/>
        <w:bidi w:val="0"/>
        <w:spacing w:before="0" w:after="0"/>
        <w:jc w:val="left"/>
        <w:rPr/>
      </w:pPr>
      <w:r>
        <w:rPr/>
        <w:t>and appoints each of R. David Patton, Corporate Secretary;</w:t>
      </w:r>
    </w:p>
    <w:p>
      <w:pPr>
        <w:pStyle w:val="PreformattedText"/>
        <w:bidi w:val="0"/>
        <w:spacing w:before="0" w:after="0"/>
        <w:jc w:val="left"/>
        <w:rPr/>
      </w:pPr>
      <w:r>
        <w:rPr/>
        <w:t>Katie Engleman, Senior Vice President - Human Resources;</w:t>
      </w:r>
    </w:p>
    <w:p>
      <w:pPr>
        <w:pStyle w:val="PreformattedText"/>
        <w:bidi w:val="0"/>
        <w:spacing w:before="0" w:after="0"/>
        <w:jc w:val="left"/>
        <w:rPr/>
      </w:pPr>
      <w:r>
        <w:rPr/>
        <w:t>Tiffany Kleimann, Director - Compensation; any individual who hereafter</w:t>
      </w:r>
    </w:p>
    <w:p>
      <w:pPr>
        <w:pStyle w:val="PreformattedText"/>
        <w:bidi w:val="0"/>
        <w:spacing w:before="0" w:after="0"/>
        <w:jc w:val="left"/>
        <w:rPr/>
      </w:pPr>
      <w:r>
        <w:rPr/>
        <w:t>holds any of the foregoing offices; and any duly appointed Assistant</w:t>
      </w:r>
    </w:p>
    <w:p>
      <w:pPr>
        <w:pStyle w:val="PreformattedText"/>
        <w:bidi w:val="0"/>
        <w:spacing w:before="0" w:after="0"/>
        <w:jc w:val="left"/>
        <w:rPr/>
      </w:pPr>
      <w:r>
        <w:rPr/>
        <w:t>Secretary of Mohawk Industries, Inc.  (the "Company"), with full power</w:t>
      </w:r>
    </w:p>
    <w:p>
      <w:pPr>
        <w:pStyle w:val="PreformattedText"/>
        <w:bidi w:val="0"/>
        <w:spacing w:before="0" w:after="0"/>
        <w:jc w:val="left"/>
        <w:rPr/>
      </w:pPr>
      <w:r>
        <w:rPr/>
        <w:t>of substitution and re-substitution, acting individually, as the</w:t>
      </w:r>
    </w:p>
    <w:p>
      <w:pPr>
        <w:pStyle w:val="PreformattedText"/>
        <w:bidi w:val="0"/>
        <w:spacing w:before="0" w:after="0"/>
        <w:jc w:val="left"/>
        <w:rPr/>
      </w:pPr>
      <w:r>
        <w:rPr/>
        <w:t>undersigned's true and lawful attorney-in-fact, with full power and</w:t>
      </w:r>
    </w:p>
    <w:p>
      <w:pPr>
        <w:pStyle w:val="PreformattedText"/>
        <w:bidi w:val="0"/>
        <w:spacing w:before="0" w:after="0"/>
        <w:jc w:val="left"/>
        <w:rPr/>
      </w:pPr>
      <w:r>
        <w:rPr/>
        <w:t>authority as hereinafter described on behalf of and in the name,</w:t>
      </w:r>
    </w:p>
    <w:p>
      <w:pPr>
        <w:pStyle w:val="PreformattedText"/>
        <w:bidi w:val="0"/>
        <w:spacing w:before="0" w:after="0"/>
        <w:jc w:val="left"/>
        <w:rPr/>
      </w:pPr>
      <w:r>
        <w:rPr/>
        <w:t>place and stead of the undersigned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to enable the</w:t>
      </w:r>
    </w:p>
    <w:p>
      <w:pPr>
        <w:pStyle w:val="PreformattedText"/>
        <w:bidi w:val="0"/>
        <w:spacing w:before="0" w:after="0"/>
        <w:jc w:val="left"/>
        <w:rPr/>
      </w:pPr>
      <w:r>
        <w:rPr/>
        <w:t>undersigned to submit and file documents, forms and information required</w:t>
      </w:r>
    </w:p>
    <w:p>
      <w:pPr>
        <w:pStyle w:val="PreformattedText"/>
        <w:bidi w:val="0"/>
        <w:spacing w:before="0" w:after="0"/>
        <w:jc w:val="left"/>
        <w:rPr/>
      </w:pPr>
      <w:r>
        <w:rPr/>
        <w:t>by Section 16(a) of the Securities Exchange Act of 1934, as amended (the</w:t>
      </w:r>
    </w:p>
    <w:p>
      <w:pPr>
        <w:pStyle w:val="PreformattedText"/>
        <w:bidi w:val="0"/>
        <w:spacing w:before="0" w:after="0"/>
        <w:jc w:val="left"/>
        <w:rPr/>
      </w:pPr>
      <w:r>
        <w:rPr/>
        <w:t>"Exchange Act") or any rule or regulation of the U.S. Securities and</w:t>
      </w:r>
    </w:p>
    <w:p>
      <w:pPr>
        <w:pStyle w:val="PreformattedText"/>
        <w:bidi w:val="0"/>
        <w:spacing w:before="0" w:after="0"/>
        <w:jc w:val="left"/>
        <w:rPr/>
      </w:pPr>
      <w:r>
        <w:rPr/>
        <w:t>Exchange Commission ("SEC") via the Electronic Data Gathering and</w:t>
      </w:r>
    </w:p>
    <w:p>
      <w:pPr>
        <w:pStyle w:val="PreformattedText"/>
        <w:bidi w:val="0"/>
        <w:spacing w:before="0" w:after="0"/>
        <w:jc w:val="left"/>
        <w:rPr/>
      </w:pPr>
      <w:r>
        <w:rPr/>
        <w:t>Retrieval ("EDGAR") system, including (i) preparing, executing in the</w:t>
      </w:r>
    </w:p>
    <w:p>
      <w:pPr>
        <w:pStyle w:val="PreformattedText"/>
        <w:bidi w:val="0"/>
        <w:spacing w:before="0" w:after="0"/>
        <w:jc w:val="left"/>
        <w:rPr/>
      </w:pPr>
      <w:r>
        <w:rPr/>
        <w:t>undersigned's name and on the undersigned's behalf, and submitting to the</w:t>
      </w:r>
    </w:p>
    <w:p>
      <w:pPr>
        <w:pStyle w:val="PreformattedText"/>
        <w:bidi w:val="0"/>
        <w:spacing w:before="0" w:after="0"/>
        <w:jc w:val="left"/>
        <w:rPr/>
      </w:pPr>
      <w:r>
        <w:rPr/>
        <w:t>SEC a Form ID (and any amendments thereto) or any other documents necessary</w:t>
      </w:r>
    </w:p>
    <w:p>
      <w:pPr>
        <w:pStyle w:val="PreformattedText"/>
        <w:bidi w:val="0"/>
        <w:spacing w:before="0" w:after="0"/>
        <w:jc w:val="left"/>
        <w:rPr/>
      </w:pPr>
      <w:r>
        <w:rPr/>
        <w:t>or appropriate to obtain such credentials and legally binding the</w:t>
      </w:r>
    </w:p>
    <w:p>
      <w:pPr>
        <w:pStyle w:val="PreformattedText"/>
        <w:bidi w:val="0"/>
        <w:spacing w:before="0" w:after="0"/>
        <w:jc w:val="left"/>
        <w:rPr/>
      </w:pPr>
      <w:r>
        <w:rPr/>
        <w:t>undersigned for purpose of the Form ID or such other documents; and (ii)</w:t>
      </w:r>
    </w:p>
    <w:p>
      <w:pPr>
        <w:pStyle w:val="PreformattedText"/>
        <w:bidi w:val="0"/>
        <w:spacing w:before="0" w:after="0"/>
        <w:jc w:val="left"/>
        <w:rPr/>
      </w:pPr>
      <w:r>
        <w:rPr/>
        <w:t>enrolling the undersigned in EDGAR Next or any successor filing system;</w:t>
      </w:r>
    </w:p>
    <w:p>
      <w:pPr>
        <w:pStyle w:val="PreformattedText"/>
        <w:bidi w:val="0"/>
        <w:spacing w:before="0" w:after="0"/>
        <w:jc w:val="left"/>
        <w:rPr/>
      </w:pPr>
      <w:r>
        <w:rPr/>
        <w:t>(2) act as an account administrator for the undersigned's EDGAR account,</w:t>
      </w:r>
    </w:p>
    <w:p>
      <w:pPr>
        <w:pStyle w:val="PreformattedText"/>
        <w:bidi w:val="0"/>
        <w:spacing w:before="0" w:after="0"/>
        <w:jc w:val="left"/>
        <w:rPr/>
      </w:pPr>
      <w:r>
        <w:rPr/>
        <w:t>including:</w:t>
      </w:r>
    </w:p>
    <w:p>
      <w:pPr>
        <w:pStyle w:val="PreformattedText"/>
        <w:bidi w:val="0"/>
        <w:spacing w:before="0" w:after="0"/>
        <w:jc w:val="left"/>
        <w:rPr/>
      </w:pPr>
      <w:r>
        <w:rPr/>
        <w:t>(i) appointing, removing and replacing account administrators,</w:t>
      </w:r>
    </w:p>
    <w:p>
      <w:pPr>
        <w:pStyle w:val="PreformattedText"/>
        <w:bidi w:val="0"/>
        <w:spacing w:before="0" w:after="0"/>
        <w:jc w:val="left"/>
        <w:rPr/>
      </w:pPr>
      <w:r>
        <w:rPr/>
        <w:t>technical administrators, account users, and delegated entities;</w:t>
      </w:r>
    </w:p>
    <w:p>
      <w:pPr>
        <w:pStyle w:val="PreformattedText"/>
        <w:bidi w:val="0"/>
        <w:spacing w:before="0" w:after="0"/>
        <w:jc w:val="left"/>
        <w:rPr/>
      </w:pPr>
      <w:r>
        <w:rPr/>
        <w:t>(ii) maintaining the security of Filer's EDGAR account, including</w:t>
      </w:r>
    </w:p>
    <w:p>
      <w:pPr>
        <w:pStyle w:val="PreformattedText"/>
        <w:bidi w:val="0"/>
        <w:spacing w:before="0" w:after="0"/>
        <w:jc w:val="left"/>
        <w:rPr/>
      </w:pPr>
      <w:r>
        <w:rPr/>
        <w:t>modification of access codes;</w:t>
      </w:r>
    </w:p>
    <w:p>
      <w:pPr>
        <w:pStyle w:val="PreformattedText"/>
        <w:bidi w:val="0"/>
        <w:spacing w:before="0" w:after="0"/>
        <w:jc w:val="left"/>
        <w:rPr/>
      </w:pPr>
      <w:r>
        <w:rPr/>
        <w:t>(iii) maintaining, modifying and certifying the accuracy of information on</w:t>
      </w:r>
    </w:p>
    <w:p>
      <w:pPr>
        <w:pStyle w:val="PreformattedText"/>
        <w:bidi w:val="0"/>
        <w:spacing w:before="0" w:after="0"/>
        <w:jc w:val="left"/>
        <w:rPr/>
      </w:pPr>
      <w:r>
        <w:rPr/>
        <w:t>the undersigned's EDGAR account dashboard; and</w:t>
      </w:r>
    </w:p>
    <w:p>
      <w:pPr>
        <w:pStyle w:val="PreformattedText"/>
        <w:bidi w:val="0"/>
        <w:spacing w:before="0" w:after="0"/>
        <w:jc w:val="left"/>
        <w:rPr/>
      </w:pPr>
      <w:r>
        <w:rPr/>
        <w:t>(iv) taking any other actions contemplated by Rule 10 of Regulation S-T;</w:t>
      </w:r>
    </w:p>
    <w:p>
      <w:pPr>
        <w:pStyle w:val="PreformattedText"/>
        <w:bidi w:val="0"/>
        <w:spacing w:before="0" w:after="0"/>
        <w:jc w:val="left"/>
        <w:rPr/>
      </w:pPr>
      <w:r>
        <w:rPr/>
        <w:t>(3)     cause the Company to accept a delegation of authority from the</w:t>
      </w:r>
    </w:p>
    <w:p>
      <w:pPr>
        <w:pStyle w:val="PreformattedText"/>
        <w:bidi w:val="0"/>
        <w:spacing w:before="0" w:after="0"/>
        <w:jc w:val="left"/>
        <w:rPr/>
      </w:pPr>
      <w:r>
        <w:rPr/>
        <w:t>undersigned's EDGAR account administrators and authorize the Company's</w:t>
      </w:r>
    </w:p>
    <w:p>
      <w:pPr>
        <w:pStyle w:val="PreformattedText"/>
        <w:bidi w:val="0"/>
        <w:spacing w:before="0" w:after="0"/>
        <w:jc w:val="left"/>
        <w:rPr/>
      </w:pPr>
      <w:r>
        <w:rPr/>
        <w:t>EDGAR account administrators pursuant to that delegated entity designation</w:t>
      </w:r>
    </w:p>
    <w:p>
      <w:pPr>
        <w:pStyle w:val="PreformattedText"/>
        <w:bidi w:val="0"/>
        <w:spacing w:before="0" w:after="0"/>
        <w:jc w:val="left"/>
        <w:rPr/>
      </w:pPr>
      <w:r>
        <w:rPr/>
        <w:t>to appoint, remove or replace users for the undersigned's EDGAR account;</w:t>
      </w:r>
    </w:p>
    <w:p>
      <w:pPr>
        <w:pStyle w:val="PreformattedText"/>
        <w:bidi w:val="0"/>
        <w:spacing w:before="0" w:after="0"/>
        <w:jc w:val="left"/>
        <w:rPr/>
      </w:pPr>
      <w:r>
        <w:rPr/>
        <w:t>(4)     execute for, and on behalf of, the undersigned, in the</w:t>
      </w:r>
    </w:p>
    <w:p>
      <w:pPr>
        <w:pStyle w:val="PreformattedText"/>
        <w:bidi w:val="0"/>
        <w:spacing w:before="0" w:after="0"/>
        <w:jc w:val="left"/>
        <w:rPr/>
      </w:pPr>
      <w:r>
        <w:rPr/>
        <w:t>undersigned's capacity as an officer and/or director of the Company,</w:t>
      </w:r>
    </w:p>
    <w:p>
      <w:pPr>
        <w:pStyle w:val="PreformattedText"/>
        <w:bidi w:val="0"/>
        <w:spacing w:before="0" w:after="0"/>
        <w:jc w:val="left"/>
        <w:rPr/>
      </w:pPr>
      <w:r>
        <w:rPr/>
        <w:t>Forms 3, 4 and 5 relating to the Company in accordance with Section</w:t>
      </w:r>
    </w:p>
    <w:p>
      <w:pPr>
        <w:pStyle w:val="PreformattedText"/>
        <w:bidi w:val="0"/>
        <w:spacing w:before="0" w:after="0"/>
        <w:jc w:val="left"/>
        <w:rPr/>
      </w:pPr>
      <w:r>
        <w:rPr/>
        <w:t>16(a) of the Exchange Act the rules and regulations promulgated thereunder,</w:t>
      </w:r>
    </w:p>
    <w:p>
      <w:pPr>
        <w:pStyle w:val="PreformattedText"/>
        <w:bidi w:val="0"/>
        <w:spacing w:before="0" w:after="0"/>
        <w:jc w:val="left"/>
        <w:rPr/>
      </w:pPr>
      <w:r>
        <w:rPr/>
        <w:t>and Forms 144 in accordance with Rule 144 under the Securities Act of 1933,</w:t>
      </w:r>
    </w:p>
    <w:p>
      <w:pPr>
        <w:pStyle w:val="PreformattedText"/>
        <w:bidi w:val="0"/>
        <w:spacing w:before="0" w:after="0"/>
        <w:jc w:val="left"/>
        <w:rPr/>
      </w:pPr>
      <w:r>
        <w:rPr/>
        <w:t>as amended (the "Securities Act");</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w:t>
      </w:r>
    </w:p>
    <w:p>
      <w:pPr>
        <w:pStyle w:val="PreformattedText"/>
        <w:bidi w:val="0"/>
        <w:spacing w:before="0" w:after="0"/>
        <w:jc w:val="left"/>
        <w:rPr/>
      </w:pPr>
      <w:r>
        <w:rPr/>
        <w:t>securities 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any attorney-in-fact and further</w:t>
      </w:r>
    </w:p>
    <w:p>
      <w:pPr>
        <w:pStyle w:val="PreformattedText"/>
        <w:bidi w:val="0"/>
        <w:spacing w:before="0" w:after="0"/>
        <w:jc w:val="left"/>
        <w:rPr/>
      </w:pPr>
      <w:r>
        <w:rPr/>
        <w:t>approves and ratifies any such release of information;</w:t>
      </w:r>
    </w:p>
    <w:p>
      <w:pPr>
        <w:pStyle w:val="PreformattedText"/>
        <w:bidi w:val="0"/>
        <w:spacing w:before="0" w:after="0"/>
        <w:jc w:val="left"/>
        <w:rPr/>
      </w:pPr>
      <w:r>
        <w:rPr/>
        <w:t>(6)     do and perform any and all acts for, and on behalf of, the</w:t>
      </w:r>
    </w:p>
    <w:p>
      <w:pPr>
        <w:pStyle w:val="PreformattedText"/>
        <w:bidi w:val="0"/>
        <w:spacing w:before="0" w:after="0"/>
        <w:jc w:val="left"/>
        <w:rPr/>
      </w:pPr>
      <w:r>
        <w:rPr/>
        <w:t>undersigned that may be necessary or desirable to prepare, complete and</w:t>
      </w:r>
    </w:p>
    <w:p>
      <w:pPr>
        <w:pStyle w:val="PreformattedText"/>
        <w:bidi w:val="0"/>
        <w:spacing w:before="0" w:after="0"/>
        <w:jc w:val="left"/>
        <w:rPr/>
      </w:pPr>
      <w:r>
        <w:rPr/>
        <w:t>execute any such Form 3, 4 or 5, or Forms 144, and any amendments thereto,</w:t>
      </w:r>
    </w:p>
    <w:p>
      <w:pPr>
        <w:pStyle w:val="PreformattedText"/>
        <w:bidi w:val="0"/>
        <w:spacing w:before="0" w:after="0"/>
        <w:jc w:val="left"/>
        <w:rPr/>
      </w:pPr>
      <w:r>
        <w:rPr/>
        <w:t>or other required report and timely file such forms or reports with the SEC,</w:t>
      </w:r>
    </w:p>
    <w:p>
      <w:pPr>
        <w:pStyle w:val="PreformattedText"/>
        <w:bidi w:val="0"/>
        <w:spacing w:before="0" w:after="0"/>
        <w:jc w:val="left"/>
        <w:rPr/>
      </w:pPr>
      <w:r>
        <w:rPr/>
        <w:t>the New York Stock Exchange and any stock exchange or similar authority as</w:t>
      </w:r>
    </w:p>
    <w:p>
      <w:pPr>
        <w:pStyle w:val="PreformattedText"/>
        <w:bidi w:val="0"/>
        <w:spacing w:before="0" w:after="0"/>
        <w:jc w:val="left"/>
        <w:rPr/>
      </w:pPr>
      <w:r>
        <w:rPr/>
        <w:t>considered necessary or advisable under Section 16(a) of the Exchange Act</w:t>
      </w:r>
    </w:p>
    <w:p>
      <w:pPr>
        <w:pStyle w:val="PreformattedText"/>
        <w:bidi w:val="0"/>
        <w:spacing w:before="0" w:after="0"/>
        <w:jc w:val="left"/>
        <w:rPr/>
      </w:pPr>
      <w:r>
        <w:rPr/>
        <w:t>or Rule 144 of the Securities Act; and</w:t>
      </w:r>
    </w:p>
    <w:p>
      <w:pPr>
        <w:pStyle w:val="PreformattedText"/>
        <w:bidi w:val="0"/>
        <w:spacing w:before="0" w:after="0"/>
        <w:jc w:val="left"/>
        <w:rPr/>
      </w:pPr>
      <w:r>
        <w:rPr/>
        <w:t>(7)     take any other action of any type whatsoever in connection with</w:t>
      </w:r>
    </w:p>
    <w:p>
      <w:pPr>
        <w:pStyle w:val="PreformattedText"/>
        <w:bidi w:val="0"/>
        <w:spacing w:before="0" w:after="0"/>
        <w:jc w:val="left"/>
        <w:rPr/>
      </w:pPr>
      <w:r>
        <w:rPr/>
        <w:t>the foregoing that, in the opinion of such attorney-in-fact, may be of</w:t>
      </w:r>
    </w:p>
    <w:p>
      <w:pPr>
        <w:pStyle w:val="PreformattedText"/>
        <w:bidi w:val="0"/>
        <w:spacing w:before="0" w:after="0"/>
        <w:jc w:val="left"/>
        <w:rPr/>
      </w:pPr>
      <w:r>
        <w:rPr/>
        <w:t>benefit to, in the best interest of, or legally required by, the undersigned,</w:t>
      </w:r>
    </w:p>
    <w:p>
      <w:pPr>
        <w:pStyle w:val="PreformattedText"/>
        <w:bidi w:val="0"/>
        <w:spacing w:before="0" w:after="0"/>
        <w:jc w:val="left"/>
        <w:rPr/>
      </w:pPr>
      <w:r>
        <w:rPr/>
        <w:t>it being understood that the documents executed by such attorney-in-fact on</w:t>
      </w:r>
    </w:p>
    <w:p>
      <w:pPr>
        <w:pStyle w:val="PreformattedText"/>
        <w:bidi w:val="0"/>
        <w:spacing w:before="0" w:after="0"/>
        <w:jc w:val="left"/>
        <w:rPr/>
      </w:pPr>
      <w:r>
        <w:rPr/>
        <w:t>behalf of the undersigned pursuant to this Limited Power of Attorney shall</w:t>
      </w:r>
    </w:p>
    <w:p>
      <w:pPr>
        <w:pStyle w:val="PreformattedText"/>
        <w:bidi w:val="0"/>
        <w:spacing w:before="0" w:after="0"/>
        <w:jc w:val="left"/>
        <w:rPr/>
      </w:pPr>
      <w:r>
        <w:rPr/>
        <w:t>be in such form and shall contain such terms and conditions as such</w:t>
      </w:r>
    </w:p>
    <w:p>
      <w:pPr>
        <w:pStyle w:val="PreformattedText"/>
        <w:bidi w:val="0"/>
        <w:spacing w:before="0" w:after="0"/>
        <w:jc w:val="left"/>
        <w:rPr/>
      </w:pPr>
      <w:r>
        <w:rPr/>
        <w:t>attorney-in-fact may 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acknowledges that (a) the foregoing</w:t>
      </w:r>
    </w:p>
    <w:p>
      <w:pPr>
        <w:pStyle w:val="PreformattedText"/>
        <w:bidi w:val="0"/>
        <w:spacing w:before="0" w:after="0"/>
        <w:jc w:val="left"/>
        <w:rPr/>
      </w:pPr>
      <w:r>
        <w:rPr/>
        <w:t>attorneys-in-fact are serving in such capacity at the request of the</w:t>
      </w:r>
    </w:p>
    <w:p>
      <w:pPr>
        <w:pStyle w:val="PreformattedText"/>
        <w:bidi w:val="0"/>
        <w:spacing w:before="0" w:after="0"/>
        <w:jc w:val="left"/>
        <w:rPr/>
      </w:pPr>
      <w:r>
        <w:rPr/>
        <w:t>undersigned; (b) this Limited Power of Attorney authorizes, but does not</w:t>
      </w:r>
    </w:p>
    <w:p>
      <w:pPr>
        <w:pStyle w:val="PreformattedText"/>
        <w:bidi w:val="0"/>
        <w:spacing w:before="0" w:after="0"/>
        <w:jc w:val="left"/>
        <w:rPr/>
      </w:pPr>
      <w:r>
        <w:rPr/>
        <w:t>require, each such attorney-in-fact to act in his or her discretion on</w:t>
      </w:r>
    </w:p>
    <w:p>
      <w:pPr>
        <w:pStyle w:val="PreformattedText"/>
        <w:bidi w:val="0"/>
        <w:spacing w:before="0" w:after="0"/>
        <w:jc w:val="left"/>
        <w:rPr/>
      </w:pPr>
      <w:r>
        <w:rPr/>
        <w:t>information provided to such attorney-in-fact without independent</w:t>
      </w:r>
    </w:p>
    <w:p>
      <w:pPr>
        <w:pStyle w:val="PreformattedText"/>
        <w:bidi w:val="0"/>
        <w:spacing w:before="0" w:after="0"/>
        <w:jc w:val="left"/>
        <w:rPr/>
      </w:pPr>
      <w:r>
        <w:rPr/>
        <w:t>verification of such information; (c) any documents prepared and/or</w:t>
      </w:r>
    </w:p>
    <w:p>
      <w:pPr>
        <w:pStyle w:val="PreformattedText"/>
        <w:bidi w:val="0"/>
        <w:spacing w:before="0" w:after="0"/>
        <w:jc w:val="left"/>
        <w:rPr/>
      </w:pPr>
      <w:r>
        <w:rPr/>
        <w:t>executed by any attorney-in-fact on behalf of the undersigned pursuant</w:t>
      </w:r>
    </w:p>
    <w:p>
      <w:pPr>
        <w:pStyle w:val="PreformattedText"/>
        <w:bidi w:val="0"/>
        <w:spacing w:before="0" w:after="0"/>
        <w:jc w:val="left"/>
        <w:rPr/>
      </w:pPr>
      <w:r>
        <w:rPr/>
        <w:t>to this Limited Power of Attorney shall be in such form and shall contain</w:t>
      </w:r>
    </w:p>
    <w:p>
      <w:pPr>
        <w:pStyle w:val="PreformattedText"/>
        <w:bidi w:val="0"/>
        <w:spacing w:before="0" w:after="0"/>
        <w:jc w:val="left"/>
        <w:rPr/>
      </w:pPr>
      <w:r>
        <w:rPr/>
        <w:t>such information and disclosure as such attorney-in-fact, in his or her</w:t>
      </w:r>
    </w:p>
    <w:p>
      <w:pPr>
        <w:pStyle w:val="PreformattedText"/>
        <w:bidi w:val="0"/>
        <w:spacing w:before="0" w:after="0"/>
        <w:jc w:val="left"/>
        <w:rPr/>
      </w:pPr>
      <w:r>
        <w:rPr/>
        <w:t>sole discretion, deems necessary or advisable; (d) neither the Company</w:t>
      </w:r>
    </w:p>
    <w:p>
      <w:pPr>
        <w:pStyle w:val="PreformattedText"/>
        <w:bidi w:val="0"/>
        <w:spacing w:before="0" w:after="0"/>
        <w:jc w:val="left"/>
        <w:rPr/>
      </w:pPr>
      <w:r>
        <w:rPr/>
        <w:t>nor any attorney-in-fact assumes (i) any liability for the undersigned's</w:t>
      </w:r>
    </w:p>
    <w:p>
      <w:pPr>
        <w:pStyle w:val="PreformattedText"/>
        <w:bidi w:val="0"/>
        <w:spacing w:before="0" w:after="0"/>
        <w:jc w:val="left"/>
        <w:rPr/>
      </w:pPr>
      <w:r>
        <w:rPr/>
        <w:t>responsibility to comply with the requirements of the Exchange Act or the</w:t>
      </w:r>
    </w:p>
    <w:p>
      <w:pPr>
        <w:pStyle w:val="PreformattedText"/>
        <w:bidi w:val="0"/>
        <w:spacing w:before="0" w:after="0"/>
        <w:jc w:val="left"/>
        <w:rPr/>
      </w:pPr>
      <w:r>
        <w:rPr/>
        <w:t>Securities Act, (ii) any liability of the undersigned for any failure to</w:t>
      </w:r>
    </w:p>
    <w:p>
      <w:pPr>
        <w:pStyle w:val="PreformattedText"/>
        <w:bidi w:val="0"/>
        <w:spacing w:before="0" w:after="0"/>
        <w:jc w:val="left"/>
        <w:rPr/>
      </w:pPr>
      <w:r>
        <w:rPr/>
        <w:t>comply with such requirements or (iii) any obligation or liability of the</w:t>
      </w:r>
    </w:p>
    <w:p>
      <w:pPr>
        <w:pStyle w:val="PreformattedText"/>
        <w:bidi w:val="0"/>
        <w:spacing w:before="0" w:after="0"/>
        <w:jc w:val="left"/>
        <w:rPr/>
      </w:pPr>
      <w:r>
        <w:rPr/>
        <w:t>undersigned for profit disgorgement under Section 16(b) of the Exchange Act;</w:t>
      </w:r>
    </w:p>
    <w:p>
      <w:pPr>
        <w:pStyle w:val="PreformattedText"/>
        <w:bidi w:val="0"/>
        <w:spacing w:before="0" w:after="0"/>
        <w:jc w:val="left"/>
        <w:rPr/>
      </w:pPr>
      <w:r>
        <w:rPr/>
        <w:t>and (e) this Limited Power of Attorney does not relieve the undersigned from</w:t>
      </w:r>
    </w:p>
    <w:p>
      <w:pPr>
        <w:pStyle w:val="PreformattedText"/>
        <w:bidi w:val="0"/>
        <w:spacing w:before="0" w:after="0"/>
        <w:jc w:val="left"/>
        <w:rPr/>
      </w:pPr>
      <w:r>
        <w:rPr/>
        <w:t>responsibility for compliance with the undersigned's obligations under the</w:t>
      </w:r>
    </w:p>
    <w:p>
      <w:pPr>
        <w:pStyle w:val="PreformattedText"/>
        <w:bidi w:val="0"/>
        <w:spacing w:before="0" w:after="0"/>
        <w:jc w:val="left"/>
        <w:rPr/>
      </w:pPr>
      <w:r>
        <w:rPr/>
        <w:t>Exchange Act or the Securities Act, including, without limitation, the</w:t>
      </w:r>
    </w:p>
    <w:p>
      <w:pPr>
        <w:pStyle w:val="PreformattedText"/>
        <w:bidi w:val="0"/>
        <w:spacing w:before="0" w:after="0"/>
        <w:jc w:val="left"/>
        <w:rPr/>
      </w:pPr>
      <w:r>
        <w:rPr/>
        <w:t>reporting requirements under Section 16 of the Exchange Act.</w:t>
      </w:r>
    </w:p>
    <w:p>
      <w:pPr>
        <w:pStyle w:val="PreformattedText"/>
        <w:bidi w:val="0"/>
        <w:spacing w:before="0" w:after="0"/>
        <w:jc w:val="left"/>
        <w:rPr/>
      </w:pPr>
      <w:r>
        <w:rPr/>
      </w:r>
    </w:p>
    <w:p>
      <w:pPr>
        <w:pStyle w:val="PreformattedText"/>
        <w:bidi w:val="0"/>
        <w:spacing w:before="0" w:after="0"/>
        <w:jc w:val="left"/>
        <w:rPr/>
      </w:pPr>
      <w:r>
        <w:rPr/>
        <w:t>This Limited Power of Attorney shall remain in full force and effect</w:t>
      </w:r>
    </w:p>
    <w:p>
      <w:pPr>
        <w:pStyle w:val="PreformattedText"/>
        <w:bidi w:val="0"/>
        <w:spacing w:before="0" w:after="0"/>
        <w:jc w:val="left"/>
        <w:rPr/>
      </w:pPr>
      <w:r>
        <w:rPr/>
        <w:t>until the undersigned is no longer required to file Forms 3, 4 and 5 or</w:t>
      </w:r>
    </w:p>
    <w:p>
      <w:pPr>
        <w:pStyle w:val="PreformattedText"/>
        <w:bidi w:val="0"/>
        <w:spacing w:before="0" w:after="0"/>
        <w:jc w:val="left"/>
        <w:rPr/>
      </w:pPr>
      <w:r>
        <w:rPr/>
        <w:t>Forms 144 with respect to the undersigned's holdings of, and transactions in,</w:t>
      </w:r>
    </w:p>
    <w:p>
      <w:pPr>
        <w:pStyle w:val="PreformattedText"/>
        <w:bidi w:val="0"/>
        <w:spacing w:before="0" w:after="0"/>
        <w:jc w:val="left"/>
        <w:rPr/>
      </w:pPr>
      <w:r>
        <w:rPr/>
        <w:t>securities issued by the Company, unless earlier revoked as to any</w:t>
      </w:r>
    </w:p>
    <w:p>
      <w:pPr>
        <w:pStyle w:val="PreformattedText"/>
        <w:bidi w:val="0"/>
        <w:spacing w:before="0" w:after="0"/>
        <w:jc w:val="left"/>
        <w:rPr/>
      </w:pPr>
      <w:r>
        <w:rPr/>
        <w:t>attorney-in-fact by the undersigned in a signed writing delivered to such</w:t>
      </w:r>
    </w:p>
    <w:p>
      <w:pPr>
        <w:pStyle w:val="PreformattedText"/>
        <w:bidi w:val="0"/>
        <w:spacing w:before="0" w:after="0"/>
        <w:jc w:val="left"/>
        <w:rPr/>
      </w:pPr>
      <w:r>
        <w:rPr/>
        <w:t>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15th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Bernard Thiers</w:t>
      </w:r>
    </w:p>
    <w:p>
      <w:pPr>
        <w:pStyle w:val="PreformattedText"/>
        <w:bidi w:val="0"/>
        <w:spacing w:before="0" w:after="0"/>
        <w:jc w:val="left"/>
        <w:rPr/>
      </w:pPr>
      <w:r>
        <w:rPr/>
        <w:t>Name: Bernard Thiers</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859" TargetMode="External"/><Relationship Id="rId5" Type="http://schemas.openxmlformats.org/officeDocument/2006/relationships/hyperlink" Target="http://www.sec.gov/cgi-bin/browse-edgar?action=getcompany&amp;CIK=000085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1555</Words>
  <Characters>8526</Characters>
  <CharactersWithSpaces>9942</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