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987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MOHAWK INDUSTRIES,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01-13697</w:t>
            </w: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52-1604305</w:t>
            </w:r>
          </w:p>
        </w:tc>
      </w:tr>
      <w:tr>
        <w:trPr>
          <w:trHeight w:val="216"/>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00" w:type="dxa"/>
            <w:vAlign w:val="bottom"/>
          </w:tcPr>
          <w:p>
            <w:pPr>
              <w:spacing w:after="0"/>
              <w:rPr>
                <w:sz w:val="20"/>
                <w:szCs w:val="20"/>
                <w:color w:val="auto"/>
              </w:rPr>
            </w:pPr>
          </w:p>
        </w:tc>
        <w:tc>
          <w:tcPr>
            <w:tcW w:w="23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160 S. Industrial Blvd., Calhoun, Georgia</w:t>
            </w:r>
          </w:p>
        </w:tc>
        <w:tc>
          <w:tcPr>
            <w:tcW w:w="3600" w:type="dxa"/>
            <w:vAlign w:val="bottom"/>
          </w:tcPr>
          <w:p>
            <w:pPr>
              <w:spacing w:after="0"/>
              <w:rPr>
                <w:sz w:val="24"/>
                <w:szCs w:val="24"/>
                <w:color w:val="auto"/>
              </w:rPr>
            </w:pP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30701</w:t>
            </w:r>
          </w:p>
        </w:tc>
      </w:tr>
      <w:tr>
        <w:trPr>
          <w:trHeight w:val="238"/>
        </w:trPr>
        <w:tc>
          <w:tcPr>
            <w:tcW w:w="37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spacing w:after="0"/>
              <w:rPr>
                <w:sz w:val="20"/>
                <w:szCs w:val="20"/>
                <w:color w:val="auto"/>
              </w:rPr>
            </w:pPr>
          </w:p>
        </w:tc>
        <w:tc>
          <w:tcPr>
            <w:tcW w:w="23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(706) 629-7721</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(CFR 240.17R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3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4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Common Stock, $.01 par value</w:t>
            </w:r>
          </w:p>
        </w:tc>
        <w:tc>
          <w:tcPr>
            <w:tcW w:w="23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MHK</w:t>
            </w:r>
          </w:p>
        </w:tc>
        <w:tc>
          <w:tcPr>
            <w:tcW w:w="4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 Compensatory Arrangements of Certain Officers.</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described below in Item 5.07 of this Current Report on Form 8-K, on May 21, 2026, at the 2026 Annual Meeting of Stockholders of Mohawk Industries, Inc. (the “Company”) (such meeting, the “Annual Meeting”), the stockholders of the Company approved the Mohawk Industries, Inc. 2026 Incentive Plan (the “2026 Plan”). The 2026 Plan was adopted by the Company’s Board of Directors (the “Board”) and became effective on May 21, 2026 (the “Effective Date”), following approval by the stockholders at the Annual Meeting.</w:t>
      </w:r>
    </w:p>
    <w:p>
      <w:pPr>
        <w:spacing w:after="0" w:line="17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Unless terminated sooner in accordance with the terms of the 2026 Plan or extended with shareholder approval, the 2026 Plan will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day before the tenth anniversary of the Effective Date, May 21, 2036.</w:t>
      </w:r>
    </w:p>
    <w:p>
      <w:pPr>
        <w:spacing w:after="0" w:line="15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2026 Plan provides for the grant of options, stock appreciation rights, restricted stock, restricted stock units, deferred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performance awards, dividend equivalent rights, other equity-based awards, and cash-based awards.</w:t>
      </w:r>
    </w:p>
    <w:p>
      <w:pPr>
        <w:spacing w:after="0" w:line="158"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employees, officers, directors or consultants of the Company or any Affiliate (as defined in the 2026 Plan) are eligible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2026 Plan.</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Shares Reserved for Issuance</w:t>
      </w:r>
      <w:r>
        <w:rPr>
          <w:rFonts w:ascii="Times New Roman" w:cs="Times New Roman" w:eastAsia="Times New Roman" w:hAnsi="Times New Roman"/>
          <w:sz w:val="18"/>
          <w:szCs w:val="18"/>
          <w:color w:val="auto"/>
        </w:rPr>
        <w:t>. The maximum number of shares of the Corporation’s common stock, $0.01 par value per share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may be issued under the 2026 Plan will be equal to 3,500,000 shares of Common Stock, less one share for every one share subject to an award granted under the Company’s 2017 Incentive Plan (the “Prior Plan”) after December 31, 2025 and prior to May 21, 2026. After December 31, 2025, any shares subject to an award under the Prior Plan that is terminated or expires unexercised, is settled for cash, or is canceled, forfeited or lapses for any reason will, to the extent of such termination, expiration, cash settlement, cancellation, forfeiture or lapse, be added to the shares available for grant under the Prior Plan on a one-for-one basis.</w:t>
      </w:r>
    </w:p>
    <w:p>
      <w:pPr>
        <w:spacing w:after="0" w:line="184"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A description of the material terms of the 2026 Plan is set forth in Proposal 4 contained in the Company’s definitive proxy statement for the Annual Meeting filed with the Securities and Exchange Commission on April 4, 2026. The above description of the certain terms of the 2026 Plan is qualified in all respects by the full text of the 2026 Plan, which is attached to this report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was held on May 21, 2026. Below are the final voting results of the items voted on at the Annual Meeting: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Votes regarding the election of the following persons as directors for a three-year term beginning in 2026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Votes Against</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Votes 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A. Smith Bogart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42,231,791</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10,370,977</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2,725,067</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Lorberbaum</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51,075,758</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1,334,971</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206,341</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2,725,067</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P. Thiers</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50,844,377</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1,566,270</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206,423</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2,725,067</w:t>
            </w:r>
          </w:p>
        </w:tc>
      </w:tr>
    </w:tbl>
    <w:p>
      <w:pPr>
        <w:spacing w:after="0" w:line="198" w:lineRule="exact"/>
        <w:rPr>
          <w:sz w:val="20"/>
          <w:szCs w:val="20"/>
          <w:color w:val="auto"/>
        </w:rPr>
      </w:pPr>
    </w:p>
    <w:p>
      <w:pPr>
        <w:ind w:left="660" w:right="3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regarding ratification of the selection of KPMG LLP as the Company's independent registered public accounting firm for the fiscal year ending December 31, 2026 were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Votes Against</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Abstain</w:t>
            </w:r>
          </w:p>
        </w:tc>
      </w:tr>
      <w:tr>
        <w:trPr>
          <w:trHeight w:val="216"/>
        </w:trPr>
        <w:tc>
          <w:tcPr>
            <w:tcW w:w="31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53,226,241</w:t>
            </w:r>
          </w:p>
        </w:tc>
        <w:tc>
          <w:tcPr>
            <w:tcW w:w="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2,102,519</w:t>
            </w:r>
          </w:p>
        </w:tc>
        <w:tc>
          <w:tcPr>
            <w:tcW w:w="8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13,377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Votes regarding the non-binding, advisory vote with respect to the compensation of the Company’s Named Executive Officers were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Votes Against</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Votes Abstain</w:t>
            </w:r>
          </w:p>
        </w:tc>
        <w:tc>
          <w:tcPr>
            <w:tcW w:w="2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5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48,793,836</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3,732,023</w:t>
            </w:r>
          </w:p>
        </w:tc>
        <w:tc>
          <w:tcPr>
            <w:tcW w:w="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91,211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2,725,067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 Votes regarding the approval of the 2026 Plan were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Votes Against</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Votes Abstain</w:t>
            </w:r>
          </w:p>
        </w:tc>
        <w:tc>
          <w:tcPr>
            <w:tcW w:w="2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25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51,757,386</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840,558</w:t>
            </w:r>
          </w:p>
        </w:tc>
        <w:tc>
          <w:tcPr>
            <w:tcW w:w="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2,725,067</w:t>
            </w:r>
          </w:p>
        </w:tc>
      </w:tr>
    </w:tbl>
    <w:p>
      <w:pPr>
        <w:spacing w:after="0" w:line="19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No vote is being reported for a stockholder proposal regarding a majority vote standard. Neither the proponent nor a qualified representative of the proponent attended the Annual Meeting to present the proposal, as required, and therefore, the stockholder proposal was not acted upon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Mohawk Industries, Inc. 2026 Incentive Plan.</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Mohawk Industries,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David Patton</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 David Patton</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 Business Strategy and General Counsel</w:t>
            </w:r>
          </w:p>
        </w:tc>
      </w:tr>
      <w:tr>
        <w:trPr>
          <w:trHeight w:val="432"/>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MOHAWK INDUSTRIES,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2026 INCENTIVE PLAN</w:t>
      </w:r>
    </w:p>
    <w:p>
      <w:pPr>
        <w:spacing w:after="0" w:line="203"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purpose of the Mohawk Industries, Inc. 2026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Mohawk Industries,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8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76" w:lineRule="exact"/>
        <w:rPr>
          <w:sz w:val="20"/>
          <w:szCs w:val="20"/>
          <w:color w:val="auto"/>
        </w:rPr>
      </w:pPr>
    </w:p>
    <w:p>
      <w:pPr>
        <w:ind w:left="1000" w:hanging="54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any Subsidiary or Parent, or (ii) an entity that directly or through one or more intermediaries controls, is controlled by or is under common control with, the Company, as determined by the Committee.</w:t>
      </w:r>
    </w:p>
    <w:p>
      <w:pPr>
        <w:spacing w:after="0" w:line="161" w:lineRule="exact"/>
        <w:rPr>
          <w:rFonts w:ascii="Times New Roman" w:cs="Times New Roman" w:eastAsia="Times New Roman" w:hAnsi="Times New Roman"/>
          <w:sz w:val="18"/>
          <w:szCs w:val="18"/>
          <w:color w:val="auto"/>
        </w:rPr>
      </w:pPr>
    </w:p>
    <w:p>
      <w:pPr>
        <w:jc w:val="both"/>
        <w:ind w:left="1000" w:hanging="54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award of Options, Stock Appreciation Rights, Restricted Stock, Restricted Stock Units, Deferred Stock Units, Performance Awards, Dividend Equivalents, Other Stock-Based Awards, or any other right or interest relating to Stock or cash, granted to a Participant under the Plan.</w:t>
      </w:r>
    </w:p>
    <w:p>
      <w:pPr>
        <w:spacing w:after="0" w:line="175" w:lineRule="exact"/>
        <w:rPr>
          <w:rFonts w:ascii="Times New Roman" w:cs="Times New Roman" w:eastAsia="Times New Roman" w:hAnsi="Times New Roman"/>
          <w:sz w:val="18"/>
          <w:szCs w:val="18"/>
          <w:color w:val="auto"/>
        </w:rPr>
      </w:pPr>
    </w:p>
    <w:p>
      <w:pPr>
        <w:jc w:val="both"/>
        <w:ind w:left="1000" w:hanging="547"/>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8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have the meaning given such term in Rule 13d-3 of the General Rules and Regulations under the 1934 Act.</w:t>
      </w:r>
    </w:p>
    <w:p>
      <w:pPr>
        <w:spacing w:after="0" w:line="22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1000" w:hanging="54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as a reason for a Participant’s termination of employment shall have the meaning assigned such term in the employment, severance or similar agreement, if any, between such Participant and the Company or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 is no such employment, severance or similar agreement in which such term is defined, and unless otherwise defined in the applicable Award Certificate, “Cause” shall mean any of the following acts by the Participant, as determined in good faith by the Committee: (i) continued neglect in the performance of duties assigned to the Participant (other than for a reason beyond the control of the Participant) or repeated unauthorized absences by the Participant during scheduled work hours; (ii) material breach by the Participant of any published Company code of conduct or code of ethics, (iii) egregious and willful misconduct, including dishonesty, fraud or continued intentional violation of Company or Affiliate policies and procedures which is reasonably determined to be detrimental to the Company or an Affiliate; (iv) final conviction of a felonious crime; or (v) repeated material failure to meet reasonable performance criteria as established by the Company or an Affiliate and communicated to the Participant. With respect to a Participant’s termination of directorship, “Cause” shall mean any of the following acts by the Participant, as determined by the Committee, unless a contrary definition is contained in the applicable Award Certificate: (i) egregious and willful misconduct, (ii) final conviction of a felonious crime, or (iii) any act or failure to act that constitutes cause for removal of a director under applicable Delaware law. The determination of the Committee as to the existence of “Cause” shall be conclusive on the Participant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547" w:hanging="547"/>
        <w:spacing w:after="0"/>
        <w:tabs>
          <w:tab w:leader="none" w:pos="5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and includes the occurrence of any one of the following events but shall specifically exclude a Public Offering:</w:t>
      </w:r>
    </w:p>
    <w:p>
      <w:pPr>
        <w:spacing w:after="0" w:line="225" w:lineRule="exact"/>
        <w:rPr>
          <w:rFonts w:ascii="Times New Roman" w:cs="Times New Roman" w:eastAsia="Times New Roman" w:hAnsi="Times New Roman"/>
          <w:sz w:val="18"/>
          <w:szCs w:val="18"/>
          <w:color w:val="auto"/>
        </w:rPr>
      </w:pPr>
    </w:p>
    <w:p>
      <w:pPr>
        <w:jc w:val="both"/>
        <w:ind w:left="527" w:firstLine="324"/>
        <w:spacing w:after="0" w:line="254" w:lineRule="auto"/>
        <w:tabs>
          <w:tab w:leader="none" w:pos="108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12-month period, individuals who, at the beginning of such period, constitute the Board of Directors of the Company (the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xml:space="preserve">”) cease for any reason to constitute at least a majority of such Board, provided that any person becoming a director after the beginning of such 12-month period and whose election or nomination for election was approved by a vote of at least a majority of the Incumbent Directors then on the Board shall be an Incumbent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initially elected or nominated as a director of the Company as a result of an actual or threatened election contest with respect to the election or removal of directors (“</w:t>
      </w:r>
      <w:r>
        <w:rPr>
          <w:rFonts w:ascii="Times New Roman" w:cs="Times New Roman" w:eastAsia="Times New Roman" w:hAnsi="Times New Roman"/>
          <w:sz w:val="18"/>
          <w:szCs w:val="18"/>
          <w:u w:val="single" w:color="auto"/>
          <w:color w:val="auto"/>
        </w:rPr>
        <w:t>Election Contest</w:t>
      </w:r>
      <w:r>
        <w:rPr>
          <w:rFonts w:ascii="Times New Roman" w:cs="Times New Roman" w:eastAsia="Times New Roman" w:hAnsi="Times New Roman"/>
          <w:sz w:val="18"/>
          <w:szCs w:val="18"/>
          <w:color w:val="auto"/>
        </w:rPr>
        <w:t>”) or other actual or threatened solicitation of proxies or consents by or on behalf of any Person other than the Board or the Lorberbaum Family (“</w:t>
      </w:r>
      <w:r>
        <w:rPr>
          <w:rFonts w:ascii="Times New Roman" w:cs="Times New Roman" w:eastAsia="Times New Roman" w:hAnsi="Times New Roman"/>
          <w:sz w:val="18"/>
          <w:szCs w:val="18"/>
          <w:u w:val="single" w:color="auto"/>
          <w:color w:val="auto"/>
        </w:rPr>
        <w:t>Proxy Contest</w:t>
      </w:r>
      <w:r>
        <w:rPr>
          <w:rFonts w:ascii="Times New Roman" w:cs="Times New Roman" w:eastAsia="Times New Roman" w:hAnsi="Times New Roman"/>
          <w:sz w:val="18"/>
          <w:szCs w:val="18"/>
          <w:color w:val="auto"/>
        </w:rPr>
        <w:t>”), including by reason of any agreement intended to avoid or settle any Election Contest or Proxy Contest, shall be deemed an Incumbent Director; or</w:t>
      </w:r>
    </w:p>
    <w:p>
      <w:pPr>
        <w:spacing w:after="0" w:line="191" w:lineRule="exact"/>
        <w:rPr>
          <w:rFonts w:ascii="Times New Roman" w:cs="Times New Roman" w:eastAsia="Times New Roman" w:hAnsi="Times New Roman"/>
          <w:sz w:val="18"/>
          <w:szCs w:val="18"/>
          <w:color w:val="auto"/>
        </w:rPr>
      </w:pPr>
    </w:p>
    <w:p>
      <w:pPr>
        <w:jc w:val="both"/>
        <w:ind w:left="527" w:firstLine="324"/>
        <w:spacing w:after="0" w:line="254" w:lineRule="auto"/>
        <w:tabs>
          <w:tab w:leader="none" w:pos="112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a Beneficial Owner, directly or indirectly, of either (A) 25% or more of the then-outstanding shares of common stock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or (B) securities of the Company representing 25% or more of the combined voting power of the Company’s then outstanding securities eligible to vote for the election of directors (the “</w:t>
      </w:r>
      <w:r>
        <w:rPr>
          <w:rFonts w:ascii="Times New Roman" w:cs="Times New Roman" w:eastAsia="Times New Roman" w:hAnsi="Times New Roman"/>
          <w:sz w:val="18"/>
          <w:szCs w:val="18"/>
          <w:u w:val="single" w:color="auto"/>
          <w:color w:val="auto"/>
        </w:rPr>
        <w:t>Company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subsection (ii), the following acquisitions of Company Common Stock or Company Voting Securities shall not constitute a Change in Control: (v) an acquisition directly from the Company, (w) an acquisition by the Company or a Subsidiary, (x) an acquisition by any employee benefit plan (or related trust) sponsored or maintained by the Company or any Subsidiary, (y) an acquisition pursuant to a Non-Qualifying Transaction (as defined in subsection (iii) below), or (z) any acquisition by the Lorberbaum Family (as defined herein); or</w:t>
      </w:r>
    </w:p>
    <w:p>
      <w:pPr>
        <w:spacing w:after="0" w:line="191" w:lineRule="exact"/>
        <w:rPr>
          <w:rFonts w:ascii="Times New Roman" w:cs="Times New Roman" w:eastAsia="Times New Roman" w:hAnsi="Times New Roman"/>
          <w:sz w:val="18"/>
          <w:szCs w:val="18"/>
          <w:color w:val="auto"/>
        </w:rPr>
      </w:pPr>
    </w:p>
    <w:p>
      <w:pPr>
        <w:jc w:val="both"/>
        <w:ind w:left="527" w:firstLine="324"/>
        <w:spacing w:after="0" w:line="252" w:lineRule="auto"/>
        <w:tabs>
          <w:tab w:leader="none" w:pos="119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consolidation, statutory share exchange or similar form of corporate transaction involving the Company or a Subsidiary (a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or the sale or other disposition of all or substantially all of the Company’s assets (a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or the acquisition of assets or stock of another corporation or other entity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 owns the Company or all or substantially all of the Company’s assets or stock either directly or through one or more subsidiaries,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in substantially the same proportions as their ownership, immediately prior to such Reorganization, Sale or Acquisition, of the outstanding Company Common Stock and the outstanding Company Voting Securities, as the case may be, and (B) no Person (other than (w) the Lorberbaum Family, (x) the Company or any Subsidiary, (y) the Surviving Entity or its ultimate parent entity, or</w:t>
      </w:r>
    </w:p>
    <w:p>
      <w:pPr>
        <w:spacing w:after="0" w:line="2" w:lineRule="exact"/>
        <w:rPr>
          <w:rFonts w:ascii="Times New Roman" w:cs="Times New Roman" w:eastAsia="Times New Roman" w:hAnsi="Times New Roman"/>
          <w:sz w:val="18"/>
          <w:szCs w:val="18"/>
          <w:color w:val="auto"/>
        </w:rPr>
      </w:pPr>
    </w:p>
    <w:p>
      <w:pPr>
        <w:jc w:val="both"/>
        <w:ind w:left="527"/>
        <w:spacing w:after="0" w:line="252" w:lineRule="auto"/>
        <w:tabs>
          <w:tab w:leader="none" w:pos="80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(or related trust) sponsored or maintained by any of the foregoing) is the Beneficial Owner, directly or indirectly, of 25% or more of the total common stock or 25% or more of the total voting power of the outstanding voting securities eligible to elect directors of the Surviving Entity, and (C) at least a majority of the members of the board of directors of the Surviving Entity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w:t>
      </w:r>
      <w:r>
        <w:rPr>
          <w:rFonts w:ascii="Times New Roman" w:cs="Times New Roman" w:eastAsia="Times New Roman" w:hAnsi="Times New Roman"/>
          <w:sz w:val="18"/>
          <w:szCs w:val="18"/>
          <w:u w:val="single" w:color="auto"/>
          <w:color w:val="auto"/>
        </w:rPr>
        <w:t>Non-Qualifying Transaction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7"/>
          </w:cols>
          <w:pgMar w:left="773" w:top="904" w:right="339" w:bottom="1440" w:gutter="0" w:footer="0" w:header="0"/>
        </w:sectPr>
      </w:pPr>
    </w:p>
    <w:bookmarkStart w:id="7" w:name="page8"/>
    <w:bookmarkEnd w:id="7"/>
    <w:p>
      <w:pPr>
        <w:jc w:val="both"/>
        <w:ind w:left="527" w:firstLine="324"/>
        <w:spacing w:after="0" w:line="261" w:lineRule="auto"/>
        <w:rPr>
          <w:sz w:val="20"/>
          <w:szCs w:val="20"/>
          <w:color w:val="auto"/>
        </w:rPr>
      </w:pPr>
      <w:r>
        <w:rPr>
          <w:rFonts w:ascii="Times New Roman" w:cs="Times New Roman" w:eastAsia="Times New Roman" w:hAnsi="Times New Roman"/>
          <w:sz w:val="18"/>
          <w:szCs w:val="18"/>
          <w:color w:val="auto"/>
        </w:rPr>
        <w:t>For purposes of this definition, the term “</w:t>
      </w:r>
      <w:r>
        <w:rPr>
          <w:rFonts w:ascii="Times New Roman" w:cs="Times New Roman" w:eastAsia="Times New Roman" w:hAnsi="Times New Roman"/>
          <w:sz w:val="18"/>
          <w:szCs w:val="18"/>
          <w:u w:val="single" w:color="auto"/>
          <w:color w:val="auto"/>
        </w:rPr>
        <w:t>Lorberbaum Family</w:t>
      </w:r>
      <w:r>
        <w:rPr>
          <w:rFonts w:ascii="Times New Roman" w:cs="Times New Roman" w:eastAsia="Times New Roman" w:hAnsi="Times New Roman"/>
          <w:sz w:val="18"/>
          <w:szCs w:val="18"/>
          <w:color w:val="auto"/>
        </w:rPr>
        <w:t>” shall mean, in the aggregate, Jeffrey S. Lorberbaum, his siblings, the spouse of such individuals, all lineal descendants of Jeffrey S. Lorberbaum and his siblings, the spouses of such descendants, all partnerships, corporations and other entities, the equity interests in which are primarily held by the individuals referenced in this definition, and all trusts or other entities the primary beneficiaries of which are the individuals referenced in this definition.</w:t>
      </w:r>
    </w:p>
    <w:p>
      <w:pPr>
        <w:spacing w:after="0" w:line="180" w:lineRule="exact"/>
        <w:rPr>
          <w:sz w:val="20"/>
          <w:szCs w:val="20"/>
          <w:color w:val="auto"/>
        </w:rPr>
      </w:pPr>
    </w:p>
    <w:p>
      <w:pPr>
        <w:ind w:left="547" w:right="20" w:hanging="547"/>
        <w:spacing w:after="0" w:line="282" w:lineRule="auto"/>
        <w:tabs>
          <w:tab w:leader="none" w:pos="5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For purposes of this Plan, references to sections of the Code shall be deemed to include references to any applicable regulations thereunder and any successor or similar provision.</w:t>
      </w:r>
    </w:p>
    <w:p>
      <w:pPr>
        <w:spacing w:after="0" w:line="161"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of the Board described in Article 4.</w:t>
      </w:r>
    </w:p>
    <w:p>
      <w:pPr>
        <w:spacing w:after="0" w:line="22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Mohawk Industries, Inc., a Delaware corporation, or any successor corporation.</w:t>
      </w:r>
    </w:p>
    <w:p>
      <w:pPr>
        <w:spacing w:after="0" w:line="225" w:lineRule="exact"/>
        <w:rPr>
          <w:rFonts w:ascii="Times New Roman" w:cs="Times New Roman" w:eastAsia="Times New Roman" w:hAnsi="Times New Roman"/>
          <w:sz w:val="18"/>
          <w:szCs w:val="18"/>
          <w:color w:val="auto"/>
        </w:rPr>
      </w:pPr>
    </w:p>
    <w:p>
      <w:pPr>
        <w:jc w:val="both"/>
        <w:ind w:left="547" w:hanging="547"/>
        <w:spacing w:after="0" w:line="252" w:lineRule="auto"/>
        <w:tabs>
          <w:tab w:leader="none" w:pos="5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xml:space="preserve">” means the absence of any interruption or termination of service as an employee, officer, director or consultant of the Company or any Affiliate,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an Incentive Stock Option “Continuous Service” means the absence of any interruption or termination of service as an employee of the Company or any Parent or Subsidiary, as applicable, pursuant to applicable tax regulations. Continuous Service shall not be considered interrupted in the following cases: (i) a Participant transfers employment between the Company and an Affiliate or between Affiliates, (ii) in the discretion of the Committee as specified at or prior to such occurrence, in the case of a spin-off, sale or disposition of the Participant’s employer from the Company or any Affiliate, (iii) a Participant transfers from being an employee of the Company or an Affiliate to being a director of the Company or of an Affiliate, or vice versa, (iv) in the discretion of the Committee, a Participant transfers from being an employee of the Company or an Affiliate to being a consultant to the Company or of an Affiliate, or vice versa, (v) in the discretion of the Committee as specified at or prior to such occurrence, a Participant transfers from being an employee of the Company or an Affiliate to being a consultant to the Company or an Affiliate, or vice versa, or (vi) any leave of absence authorized in writing by the Company prior to its commencement;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 Whether military, government or other service or other leave of absence shall constitute a termination of Continuous Service shall be determined in each case by the Committee at its discretion, and any determination by the Committee shall be final and conclusive;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any Award that is subject to Code Section 409A, the determination of a leave of absence must comply with the requirements of a “bona fide leave of absence” as provided in Treas. Reg. Section 1.409A-1(h).</w:t>
      </w:r>
    </w:p>
    <w:p>
      <w:pPr>
        <w:spacing w:after="0" w:line="200" w:lineRule="exact"/>
        <w:rPr>
          <w:sz w:val="20"/>
          <w:szCs w:val="20"/>
          <w:color w:val="auto"/>
        </w:rPr>
      </w:pPr>
    </w:p>
    <w:p>
      <w:pPr>
        <w:spacing w:after="0" w:line="208"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7"/>
          </w:cols>
          <w:pgMar w:left="773" w:top="904" w:right="339" w:bottom="1440" w:gutter="0" w:footer="0" w:header="0"/>
        </w:sectPr>
      </w:pPr>
    </w:p>
    <w:bookmarkStart w:id="8" w:name="page9"/>
    <w:bookmarkEnd w:id="8"/>
    <w:p>
      <w:pPr>
        <w:jc w:val="both"/>
        <w:ind w:left="547" w:hanging="547"/>
        <w:spacing w:after="0" w:line="266" w:lineRule="auto"/>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Stock Unit</w:t>
      </w:r>
      <w:r>
        <w:rPr>
          <w:rFonts w:ascii="Times New Roman" w:cs="Times New Roman" w:eastAsia="Times New Roman" w:hAnsi="Times New Roman"/>
          <w:sz w:val="18"/>
          <w:szCs w:val="18"/>
          <w:color w:val="auto"/>
        </w:rPr>
        <w:t>” means a right granted to a Participant under Article 9 to receive Shares (or the equivalent value in cash or other property if the Committee so provides) at a future time as determined by the Committee, or as determined by the Participant within guidelines established by the Committee in the case of voluntary deferral elections.</w:t>
      </w:r>
    </w:p>
    <w:p>
      <w:pPr>
        <w:spacing w:after="0" w:line="175" w:lineRule="exact"/>
        <w:rPr>
          <w:rFonts w:ascii="Times New Roman" w:cs="Times New Roman" w:eastAsia="Times New Roman" w:hAnsi="Times New Roman"/>
          <w:sz w:val="18"/>
          <w:szCs w:val="18"/>
          <w:color w:val="auto"/>
        </w:rPr>
      </w:pPr>
    </w:p>
    <w:p>
      <w:pPr>
        <w:jc w:val="both"/>
        <w:ind w:left="547" w:hanging="547"/>
        <w:spacing w:after="0" w:line="254" w:lineRule="auto"/>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of a Participant means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or health plan covering employees of the Participant’s employer. If the determination of Disability relates to an Incentive Stock Option, Disability means Permanent and Total Disability as defined in Section 22(e)(3) of the Code. In the event of a dispute, the determination of whether a Participant has incurred a Disability will be made by the Committee and may be supported by the advice of a physician competent in the area to which such Disability relates.</w:t>
      </w:r>
    </w:p>
    <w:p>
      <w:pPr>
        <w:spacing w:after="0" w:line="191"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a right granted to a Participant under Article 11.</w:t>
      </w:r>
    </w:p>
    <w:p>
      <w:pPr>
        <w:spacing w:after="0" w:line="22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assigned such term in Section 3.1.</w:t>
      </w:r>
    </w:p>
    <w:p>
      <w:pPr>
        <w:spacing w:after="0" w:line="225" w:lineRule="exact"/>
        <w:rPr>
          <w:rFonts w:ascii="Times New Roman" w:cs="Times New Roman" w:eastAsia="Times New Roman" w:hAnsi="Times New Roman"/>
          <w:sz w:val="18"/>
          <w:szCs w:val="18"/>
          <w:color w:val="auto"/>
        </w:rPr>
      </w:pPr>
    </w:p>
    <w:p>
      <w:pPr>
        <w:jc w:val="both"/>
        <w:ind w:left="547" w:right="20" w:hanging="547"/>
        <w:spacing w:after="0" w:line="266" w:lineRule="auto"/>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Participant</w:t>
      </w:r>
      <w:r>
        <w:rPr>
          <w:rFonts w:ascii="Times New Roman" w:cs="Times New Roman" w:eastAsia="Times New Roman" w:hAnsi="Times New Roman"/>
          <w:sz w:val="18"/>
          <w:szCs w:val="18"/>
          <w:color w:val="auto"/>
        </w:rPr>
        <w:t>” means an employee, officer, director or consultant of the Company or any Affiliate. Persons providing services as contractual employees of the Company or any Affiliate through a management, staffing, employee leasing or other similar contractual arrangement shall be Eligible Participants.</w:t>
      </w:r>
    </w:p>
    <w:p>
      <w:pPr>
        <w:spacing w:after="0" w:line="17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any national securities exchange on which the Stock may from time to time be listed or traded.</w:t>
      </w:r>
    </w:p>
    <w:p>
      <w:pPr>
        <w:spacing w:after="0" w:line="225" w:lineRule="exact"/>
        <w:rPr>
          <w:rFonts w:ascii="Times New Roman" w:cs="Times New Roman" w:eastAsia="Times New Roman" w:hAnsi="Times New Roman"/>
          <w:sz w:val="18"/>
          <w:szCs w:val="18"/>
          <w:color w:val="auto"/>
        </w:rPr>
      </w:pPr>
    </w:p>
    <w:p>
      <w:pPr>
        <w:jc w:val="both"/>
        <w:ind w:left="547" w:hanging="547"/>
        <w:spacing w:after="0" w:line="256" w:lineRule="auto"/>
        <w:tabs>
          <w:tab w:leader="none" w:pos="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on any date, means (i) if the Stock is listed on a securities exchange, the closing sales price on such exchange on such date or, in the absence of reported sales on such date, the closing sales price on the immediately preceding date on which sales were reported, or (ii) if the Stock is not listed on a securities exchange, the mean between the bid and offered prices as quoted by the applicable interdealer quotation system for such date, provided that if the Stock is not quoted on an interdealer quotation system or it is determined that the fair market value is not properly reflected by such quotations, Fair Market Value will be determined by such other method as the Committee determines in good faith to be reasonable and in compliance with Code Section 409A.</w:t>
      </w:r>
    </w:p>
    <w:p>
      <w:pPr>
        <w:spacing w:after="0" w:line="200" w:lineRule="exact"/>
        <w:rPr>
          <w:sz w:val="20"/>
          <w:szCs w:val="20"/>
          <w:color w:val="auto"/>
        </w:rPr>
      </w:pPr>
    </w:p>
    <w:p>
      <w:pPr>
        <w:spacing w:after="0" w:line="203"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7"/>
          </w:cols>
          <w:pgMar w:left="773" w:top="904" w:right="339" w:bottom="1440" w:gutter="0" w:footer="0" w:header="0"/>
        </w:sectPr>
      </w:pPr>
    </w:p>
    <w:bookmarkStart w:id="9" w:name="page10"/>
    <w:bookmarkEnd w:id="9"/>
    <w:p>
      <w:pPr>
        <w:ind w:left="547" w:hanging="547"/>
        <w:spacing w:after="0" w:line="282" w:lineRule="auto"/>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Full-Value Award</w:t>
      </w:r>
      <w:r>
        <w:rPr>
          <w:rFonts w:ascii="Times New Roman" w:cs="Times New Roman" w:eastAsia="Times New Roman" w:hAnsi="Times New Roman"/>
          <w:sz w:val="18"/>
          <w:szCs w:val="18"/>
          <w:color w:val="auto"/>
        </w:rPr>
        <w:t>” means an Award other than in the form of an Option or SAR, and which is settled by the issuance of Stock (or at the discretion of the Committee, settled in cash valued by reference to Stock value).</w:t>
      </w:r>
    </w:p>
    <w:p>
      <w:pPr>
        <w:spacing w:after="0" w:line="161" w:lineRule="exact"/>
        <w:rPr>
          <w:rFonts w:ascii="Times New Roman" w:cs="Times New Roman" w:eastAsia="Times New Roman" w:hAnsi="Times New Roman"/>
          <w:sz w:val="18"/>
          <w:szCs w:val="18"/>
          <w:color w:val="auto"/>
        </w:rPr>
      </w:pPr>
    </w:p>
    <w:p>
      <w:pPr>
        <w:jc w:val="both"/>
        <w:ind w:left="547" w:hanging="547"/>
        <w:spacing w:after="0" w:line="254" w:lineRule="auto"/>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(or a similar term denoting constructive termination) has the meaning, if any, assigned such term in the employment, consulting, severance or similar agreement, if any, between a Participant and the Company or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 is no such employment, consulting, severance or similar agreement in which such term is defined,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if any, given such term in the applicable Award Certificate. If not defined in each such document, the term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as used herein shall mean a material reduction by the employer in the Participant’s base salary and target annual bonus opportunity (10% or more in the aggregate) as in effect on the Change in Control, unless a similar reduction is made in base salary and target annual bonus opportunity of peer employees, without the consent of the Participant (in each case, other than an isolated, insubstantial and inadvertent action not taken in bad faith and which is remedied by the Company promptly after receipt of notice thereof given by the Participant).</w:t>
      </w:r>
    </w:p>
    <w:p>
      <w:pPr>
        <w:spacing w:after="0" w:line="191" w:lineRule="exact"/>
        <w:rPr>
          <w:rFonts w:ascii="Times New Roman" w:cs="Times New Roman" w:eastAsia="Times New Roman" w:hAnsi="Times New Roman"/>
          <w:sz w:val="18"/>
          <w:szCs w:val="18"/>
          <w:color w:val="auto"/>
        </w:rPr>
      </w:pPr>
    </w:p>
    <w:p>
      <w:pPr>
        <w:jc w:val="both"/>
        <w:ind w:left="547" w:hanging="547"/>
        <w:spacing w:after="0" w:line="266" w:lineRule="auto"/>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75" w:lineRule="exact"/>
        <w:rPr>
          <w:rFonts w:ascii="Times New Roman" w:cs="Times New Roman" w:eastAsia="Times New Roman" w:hAnsi="Times New Roman"/>
          <w:sz w:val="18"/>
          <w:szCs w:val="18"/>
          <w:color w:val="auto"/>
        </w:rPr>
      </w:pPr>
    </w:p>
    <w:p>
      <w:pPr>
        <w:ind w:left="547" w:right="20" w:hanging="547"/>
        <w:spacing w:after="0" w:line="282" w:lineRule="auto"/>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be an incentive stock option and meets the requirements of Section 422 of the Code or any successor provision thereto.</w:t>
      </w:r>
    </w:p>
    <w:p>
      <w:pPr>
        <w:spacing w:after="0" w:line="161" w:lineRule="exact"/>
        <w:rPr>
          <w:rFonts w:ascii="Times New Roman" w:cs="Times New Roman" w:eastAsia="Times New Roman" w:hAnsi="Times New Roman"/>
          <w:sz w:val="18"/>
          <w:szCs w:val="18"/>
          <w:color w:val="auto"/>
        </w:rPr>
      </w:pPr>
    </w:p>
    <w:p>
      <w:pPr>
        <w:jc w:val="both"/>
        <w:ind w:left="547" w:hanging="547"/>
        <w:spacing w:after="0" w:line="266" w:lineRule="auto"/>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means those members of the Board of Directors who qualify at any given time as (a) an “independent” director under the applicable rules of each Exchange on which the Shares are listed, and (b) a “non-employee” director under Rule 16b-3 of the 1934 Act.</w:t>
      </w:r>
    </w:p>
    <w:p>
      <w:pPr>
        <w:spacing w:after="0" w:line="17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of the Company who is not a common law employee of the Company or an Affiliate.</w:t>
      </w:r>
    </w:p>
    <w:p>
      <w:pPr>
        <w:spacing w:after="0" w:line="22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is not an Incentive Stock Option.</w:t>
      </w:r>
    </w:p>
    <w:p>
      <w:pPr>
        <w:spacing w:after="0" w:line="225" w:lineRule="exact"/>
        <w:rPr>
          <w:rFonts w:ascii="Times New Roman" w:cs="Times New Roman" w:eastAsia="Times New Roman" w:hAnsi="Times New Roman"/>
          <w:sz w:val="18"/>
          <w:szCs w:val="18"/>
          <w:color w:val="auto"/>
        </w:rPr>
      </w:pPr>
    </w:p>
    <w:p>
      <w:pPr>
        <w:ind w:left="547" w:hanging="547"/>
        <w:spacing w:after="0" w:line="282" w:lineRule="auto"/>
        <w:tabs>
          <w:tab w:leader="none" w:pos="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right granted to a Participant under Article 7 of the Plan to purchase Stock at a specified price during specified time periods. An Option may be either an Incentive Stock Option or a Nonstatutory Stock Option.</w:t>
      </w:r>
    </w:p>
    <w:p>
      <w:pPr>
        <w:spacing w:after="0" w:line="162" w:lineRule="exact"/>
        <w:rPr>
          <w:sz w:val="20"/>
          <w:szCs w:val="20"/>
          <w:color w:val="auto"/>
        </w:rPr>
      </w:pPr>
    </w:p>
    <w:p>
      <w:pPr>
        <w:ind w:left="547" w:hanging="547"/>
        <w:spacing w:after="0" w:line="282" w:lineRule="auto"/>
        <w:tabs>
          <w:tab w:leader="none" w:pos="5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 right, granted to a Participant under Article 12, that relates to or is valued by reference to Stock or other Awards relating to Stock.</w:t>
      </w:r>
    </w:p>
    <w:p>
      <w:pPr>
        <w:spacing w:after="0" w:line="161" w:lineRule="exact"/>
        <w:rPr>
          <w:rFonts w:ascii="Times New Roman" w:cs="Times New Roman" w:eastAsia="Times New Roman" w:hAnsi="Times New Roman"/>
          <w:sz w:val="18"/>
          <w:szCs w:val="18"/>
          <w:color w:val="auto"/>
        </w:rPr>
      </w:pPr>
    </w:p>
    <w:p>
      <w:pPr>
        <w:jc w:val="both"/>
        <w:ind w:left="547" w:hanging="547"/>
        <w:spacing w:after="0" w:line="266" w:lineRule="auto"/>
        <w:tabs>
          <w:tab w:leader="none" w:pos="5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75" w:lineRule="exact"/>
        <w:rPr>
          <w:rFonts w:ascii="Times New Roman" w:cs="Times New Roman" w:eastAsia="Times New Roman" w:hAnsi="Times New Roman"/>
          <w:sz w:val="18"/>
          <w:szCs w:val="18"/>
          <w:color w:val="auto"/>
        </w:rPr>
      </w:pPr>
    </w:p>
    <w:p>
      <w:pPr>
        <w:jc w:val="both"/>
        <w:ind w:left="547" w:hanging="547"/>
        <w:spacing w:after="0" w:line="266" w:lineRule="auto"/>
        <w:tabs>
          <w:tab w:leader="none" w:pos="5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Participant who has been granted an Award under the Plan; provided that in the case of the death of a Participant, the term “Participant” refers to a beneficiary designated pursuant to Section 13.4 or the legal guardian or other legal representative acting in a fiduciary capacity on behalf of the Participant under applicable state law and court supervision.</w:t>
      </w:r>
    </w:p>
    <w:p>
      <w:pPr>
        <w:spacing w:after="0" w:line="392"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7"/>
          </w:cols>
          <w:pgMar w:left="773" w:top="904" w:right="339" w:bottom="1440" w:gutter="0" w:footer="0" w:header="0"/>
        </w:sectPr>
      </w:pPr>
    </w:p>
    <w:bookmarkStart w:id="10" w:name="page11"/>
    <w:bookmarkEnd w:id="10"/>
    <w:p>
      <w:pPr>
        <w:ind w:left="547" w:hanging="547"/>
        <w:spacing w:after="0"/>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any award granted under the Plan pursuant to Article 10.</w:t>
      </w:r>
    </w:p>
    <w:p>
      <w:pPr>
        <w:spacing w:after="0" w:line="225" w:lineRule="exact"/>
        <w:rPr>
          <w:rFonts w:ascii="Times New Roman" w:cs="Times New Roman" w:eastAsia="Times New Roman" w:hAnsi="Times New Roman"/>
          <w:sz w:val="18"/>
          <w:szCs w:val="18"/>
          <w:color w:val="auto"/>
        </w:rPr>
      </w:pPr>
    </w:p>
    <w:p>
      <w:pPr>
        <w:ind w:left="547" w:hanging="547"/>
        <w:spacing w:after="0" w:line="282"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3(a)(9) of the 1934 Act and as used in Section 13(d)(3) or 14(d)(2) of the 1934 Act.</w:t>
      </w:r>
    </w:p>
    <w:p>
      <w:pPr>
        <w:spacing w:after="0" w:line="161"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the Mohawk Industries, Inc. 2026 Incentive Plan, as amended from time to time.</w:t>
      </w:r>
    </w:p>
    <w:p>
      <w:pPr>
        <w:spacing w:after="0" w:line="22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means the Mohawk Industries, Inc. 2017 Incentive Plan, as amended from time to time.</w:t>
      </w:r>
    </w:p>
    <w:p>
      <w:pPr>
        <w:spacing w:after="0" w:line="22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Stock granted to a Participant under Article 9 that is subject to certain restrictions and to risk of forfeiture.</w:t>
      </w:r>
    </w:p>
    <w:p>
      <w:pPr>
        <w:spacing w:after="0" w:line="225" w:lineRule="exact"/>
        <w:rPr>
          <w:rFonts w:ascii="Times New Roman" w:cs="Times New Roman" w:eastAsia="Times New Roman" w:hAnsi="Times New Roman"/>
          <w:sz w:val="18"/>
          <w:szCs w:val="18"/>
          <w:color w:val="auto"/>
        </w:rPr>
      </w:pPr>
    </w:p>
    <w:p>
      <w:pPr>
        <w:ind w:left="547" w:hanging="547"/>
        <w:spacing w:after="0" w:line="282"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the right granted to a Participant under Article 9 to receive shares of Stock (or the equivalent value in cash or other property if the Committee so provides) in the future, which right is subject to certain restrictions and to risk of forfeiture.</w:t>
      </w:r>
    </w:p>
    <w:p>
      <w:pPr>
        <w:spacing w:after="0" w:line="161" w:lineRule="exact"/>
        <w:rPr>
          <w:rFonts w:ascii="Times New Roman" w:cs="Times New Roman" w:eastAsia="Times New Roman" w:hAnsi="Times New Roman"/>
          <w:sz w:val="18"/>
          <w:szCs w:val="18"/>
          <w:color w:val="auto"/>
        </w:rPr>
      </w:pPr>
    </w:p>
    <w:p>
      <w:pPr>
        <w:jc w:val="both"/>
        <w:ind w:left="547" w:hanging="547"/>
        <w:spacing w:after="0" w:line="256"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unless otherwise defined in an Award Certificate, in the case of an employee, means termination of employment (other than a termination for Cause) with the Company, a Parent or Subsidiary after attaining age sixty (60) with at least ten (10) years of Continuous Service on the date of such termination and “Retirement” in the case of a non-employee director of the Company means retirement of the director in accordance with the provisions of the Company’s bylaws as in effect from time to time or the failure to be re-elected or re-nominated as a director; provided in either case that the director has completed at least six years as a director of the Company. Retirement shall not apply to consultants who are not also directors.</w:t>
      </w:r>
    </w:p>
    <w:p>
      <w:pPr>
        <w:spacing w:after="0" w:line="187" w:lineRule="exact"/>
        <w:rPr>
          <w:rFonts w:ascii="Times New Roman" w:cs="Times New Roman" w:eastAsia="Times New Roman" w:hAnsi="Times New Roman"/>
          <w:sz w:val="18"/>
          <w:szCs w:val="18"/>
          <w:color w:val="auto"/>
        </w:rPr>
      </w:pPr>
    </w:p>
    <w:p>
      <w:pPr>
        <w:ind w:left="547" w:hanging="547"/>
        <w:spacing w:after="0" w:line="282"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of the Company’s Stock. If there has been an adjustment or substitution pursuant to Article 14, the term “Shares” shall also include any shares of stock or other securities that are substituted for Shares or into which Shares are adjusted pursuant to Article 14.</w:t>
      </w:r>
    </w:p>
    <w:p>
      <w:pPr>
        <w:spacing w:after="0" w:line="161" w:lineRule="exact"/>
        <w:rPr>
          <w:rFonts w:ascii="Times New Roman" w:cs="Times New Roman" w:eastAsia="Times New Roman" w:hAnsi="Times New Roman"/>
          <w:sz w:val="18"/>
          <w:szCs w:val="18"/>
          <w:color w:val="auto"/>
        </w:rPr>
      </w:pPr>
    </w:p>
    <w:p>
      <w:pPr>
        <w:ind w:left="547" w:hanging="547"/>
        <w:spacing w:after="0" w:line="282"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the $0.01 par value common stock of the Company and such other securities of the Company as may be substituted for Stock pursuant to Article 14.</w:t>
      </w:r>
    </w:p>
    <w:p>
      <w:pPr>
        <w:spacing w:after="0" w:line="161" w:lineRule="exact"/>
        <w:rPr>
          <w:rFonts w:ascii="Times New Roman" w:cs="Times New Roman" w:eastAsia="Times New Roman" w:hAnsi="Times New Roman"/>
          <w:sz w:val="18"/>
          <w:szCs w:val="18"/>
          <w:color w:val="auto"/>
        </w:rPr>
      </w:pPr>
    </w:p>
    <w:p>
      <w:pPr>
        <w:jc w:val="both"/>
        <w:ind w:left="547" w:hanging="547"/>
        <w:spacing w:after="0" w:line="266"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75" w:lineRule="exact"/>
        <w:rPr>
          <w:rFonts w:ascii="Times New Roman" w:cs="Times New Roman" w:eastAsia="Times New Roman" w:hAnsi="Times New Roman"/>
          <w:sz w:val="18"/>
          <w:szCs w:val="18"/>
          <w:color w:val="auto"/>
        </w:rPr>
      </w:pPr>
    </w:p>
    <w:p>
      <w:pPr>
        <w:jc w:val="both"/>
        <w:ind w:left="547" w:hanging="547"/>
        <w:spacing w:after="0" w:line="266" w:lineRule="auto"/>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limited liability company, partnership or other entity, domestic or foreign,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7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 from time to time.</w:t>
      </w:r>
    </w:p>
    <w:p>
      <w:pPr>
        <w:spacing w:after="0" w:line="225"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 from time to time.</w:t>
      </w:r>
    </w:p>
    <w:p>
      <w:pPr>
        <w:spacing w:after="0" w:line="200" w:lineRule="exact"/>
        <w:rPr>
          <w:sz w:val="20"/>
          <w:szCs w:val="20"/>
          <w:color w:val="auto"/>
        </w:rPr>
      </w:pPr>
    </w:p>
    <w:p>
      <w:pPr>
        <w:spacing w:after="0" w:line="241"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7"/>
          </w:cols>
          <w:pgMar w:left="773" w:top="904"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TERM OF PLAN</w:t>
      </w:r>
    </w:p>
    <w:p>
      <w:pPr>
        <w:spacing w:after="0" w:line="207" w:lineRule="exact"/>
        <w:rPr>
          <w:sz w:val="20"/>
          <w:szCs w:val="20"/>
          <w:color w:val="auto"/>
        </w:rPr>
      </w:pPr>
    </w:p>
    <w:p>
      <w:pPr>
        <w:ind w:left="340"/>
        <w:spacing w:after="0"/>
        <w:tabs>
          <w:tab w:leader="none" w:pos="2300" w:val="left"/>
        </w:tabs>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Plan shall be effective as of the date it is approved by the stockholders of the Company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TERMINATION OF PLAN</w:t>
      </w:r>
      <w:r>
        <w:rPr>
          <w:rFonts w:ascii="Times New Roman" w:cs="Times New Roman" w:eastAsia="Times New Roman" w:hAnsi="Times New Roman"/>
          <w:sz w:val="18"/>
          <w:szCs w:val="18"/>
          <w:color w:val="auto"/>
        </w:rPr>
        <w:t>. Unless earlier terminated as provided herein, the Plan shall continue in effect until the date of the 2036 stockholders’ meeting or, if the stockholders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Notwithstanding the foregoing, no Incentive Stock Options may be granted more than ten (10) years after the Effective Date.</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a Committee appointed by the Board (which Committee shall consist of at least two directors) or, at the discretion of the Board from time to time, the Plan may be administered by the Board. Unless and until changed by the Board, the Compensation Committee of the Board is designated as the Committee to administer the Plan. It is intended that at least two of the directors appointed to serve on the Committee shall be Independent Directors and that any such members of the Committee who do not so qualify shall abstain from participating in any decision to make or administer Awards that are made to Eligible Participants who at the time of consideration for such Award are persons subject to the short-swing profit rules of Section 16 of the 1934 Act. However, the mere fact that a Committee member shall fail to qualify as an Independent Director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and protections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ACTION AND INTERPRETATIONS BY THE COMMITTEE</w:t>
      </w:r>
      <w:r>
        <w:rPr>
          <w:rFonts w:ascii="Times New Roman" w:cs="Times New Roman" w:eastAsia="Times New Roman" w:hAnsi="Times New Roman"/>
          <w:sz w:val="18"/>
          <w:szCs w:val="18"/>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 may correct any defect, supply any omission or reconcile any inconsistency in the Plan or in any Award in the manner and to the extent it deems necessary to carry out the intent of the Plan.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or the Committee to assist in the administration of the Plan. No member of the Committee will be liable for any good faith determination, act or omission in connection with the Plan or any Award.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tabs>
          <w:tab w:leader="none" w:pos="2960" w:val="left"/>
        </w:tabs>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Except as provided in Section 4.1 hereof, the Committee has the exclusive power, authority and discretion to:</w:t>
      </w:r>
    </w:p>
    <w:p>
      <w:pPr>
        <w:spacing w:after="0" w:line="225" w:lineRule="exact"/>
        <w:rPr>
          <w:sz w:val="20"/>
          <w:szCs w:val="20"/>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w:t>
      </w:r>
    </w:p>
    <w:p>
      <w:pPr>
        <w:spacing w:after="0" w:line="225"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w:t>
      </w:r>
    </w:p>
    <w:p>
      <w:pPr>
        <w:spacing w:after="0" w:line="225"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225"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or dollar amount to which an Award will relate;</w:t>
      </w:r>
    </w:p>
    <w:p>
      <w:pPr>
        <w:spacing w:after="0" w:line="225"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under the Plan;</w:t>
      </w:r>
    </w:p>
    <w:p>
      <w:pPr>
        <w:spacing w:after="0" w:line="225"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Certificate, which need not be identical for each Participant;</w:t>
      </w:r>
    </w:p>
    <w:p>
      <w:pPr>
        <w:spacing w:after="0" w:line="225"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225" w:lineRule="exact"/>
        <w:rPr>
          <w:rFonts w:ascii="Times New Roman" w:cs="Times New Roman" w:eastAsia="Times New Roman" w:hAnsi="Times New Roman"/>
          <w:sz w:val="18"/>
          <w:szCs w:val="18"/>
          <w:color w:val="auto"/>
        </w:rPr>
      </w:pPr>
    </w:p>
    <w:p>
      <w:pPr>
        <w:ind w:left="560" w:right="20" w:hanging="447"/>
        <w:spacing w:after="0" w:line="282" w:lineRule="auto"/>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plan, program or policy for the grant of Awards as it may deem necessary or advisable, including but not limited to short-term incentive programs, and any special plan documents;</w:t>
      </w:r>
    </w:p>
    <w:p>
      <w:pPr>
        <w:spacing w:after="0" w:line="161"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regulations, guidelines or procedures as it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left="560" w:right="20" w:hanging="447"/>
        <w:spacing w:after="0" w:line="282" w:lineRule="auto"/>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under the Plan or as the Committee deems necessary or advisable to administer the Plan;</w:t>
      </w:r>
    </w:p>
    <w:p>
      <w:pPr>
        <w:spacing w:after="0" w:line="161" w:lineRule="exact"/>
        <w:rPr>
          <w:rFonts w:ascii="Times New Roman" w:cs="Times New Roman" w:eastAsia="Times New Roman" w:hAnsi="Times New Roman"/>
          <w:sz w:val="18"/>
          <w:szCs w:val="18"/>
          <w:color w:val="auto"/>
        </w:rPr>
      </w:pPr>
    </w:p>
    <w:p>
      <w:pPr>
        <w:ind w:left="560" w:hanging="44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or any Award Certificate as provided herein; and</w:t>
      </w:r>
    </w:p>
    <w:p>
      <w:pPr>
        <w:spacing w:after="0" w:line="225" w:lineRule="exact"/>
        <w:rPr>
          <w:rFonts w:ascii="Times New Roman" w:cs="Times New Roman" w:eastAsia="Times New Roman" w:hAnsi="Times New Roman"/>
          <w:sz w:val="18"/>
          <w:szCs w:val="18"/>
          <w:color w:val="auto"/>
        </w:rPr>
      </w:pPr>
    </w:p>
    <w:p>
      <w:pPr>
        <w:jc w:val="both"/>
        <w:ind w:left="560" w:right="20" w:hanging="447"/>
        <w:spacing w:after="0" w:line="266" w:lineRule="auto"/>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the United States or such other jurisdictions and to further the objectives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60" w:hanging="447"/>
        <w:spacing w:after="0" w:line="261"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Duties</w:t>
      </w:r>
      <w:r>
        <w:rPr>
          <w:rFonts w:ascii="Times New Roman" w:cs="Times New Roman" w:eastAsia="Times New Roman" w:hAnsi="Times New Roman"/>
          <w:sz w:val="18"/>
          <w:szCs w:val="18"/>
          <w:color w:val="auto"/>
        </w:rPr>
        <w:t>. The Committee may delegate to one or more of its members or to one or more officers of the Company or an 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w:t>
      </w:r>
    </w:p>
    <w:p>
      <w:pPr>
        <w:spacing w:after="0" w:line="179" w:lineRule="exact"/>
        <w:rPr>
          <w:rFonts w:ascii="Times New Roman" w:cs="Times New Roman" w:eastAsia="Times New Roman" w:hAnsi="Times New Roman"/>
          <w:sz w:val="18"/>
          <w:szCs w:val="18"/>
          <w:color w:val="auto"/>
        </w:rPr>
      </w:pPr>
    </w:p>
    <w:p>
      <w:pPr>
        <w:jc w:val="both"/>
        <w:ind w:left="560" w:hanging="447"/>
        <w:spacing w:after="0" w:line="255"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The Board may, by resolution, expressly delegate to a special committee, consisting of one or more directors who may but need not be officers of the Company, the authority, within specified parameters as to the number and terms of Awards, to (i) designate officers and/or employees of the Company or any of its Affiliates to be recipients of Awards under the Plan, and (ii) to determine the number of such Awards to be received by any such Participants;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delegation of duties and responsibilities to an officer of the Company may not be made with respect to the grant of Awards to Eligible Participants who are subject to Section 16(a) of the 1934 Act at the Grant Date. The acts of such delegates shall be treated hereunder as acts of the Board and such delegates shall report regularly to the Board and the Compensation Committee regarding the delegated duties and responsibilities and any Awards so granted.</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as provided in Section 5.2 and Section 14.1, the aggregate number of Shares reserved and available for issuance pursuant to Awards granted under the Plan shall be 3,500,000 less one share for every one share subject to an award granted under the Prior Plan after December 31, 2025 and prior to the Effective Date, all of which may be issued as Incentive Stock Options. After December 31, 2025, any shares subject to an award under the Prior Plan that is terminated or expires unexercised, is settled for cash, or is canceled, forfeited or lapses for any reason shall, to the extent of such termination, expiration, cash settlement, cancellation, forfeiture or lapse, be added to the shares available for grant under the Plan on a one-for-one basis. From and after the Effective Date, no further awards shall be granted under the Prior Plan, and the Prior Plan shall remain in effect only so long as awards granted thereunder shall remain outstanding.</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Shares covered by an Award shall be subtracted from the Plan share reserve as of the Grant Date, but shall be added back to the Plan share reserve or otherwise treated in accordance with subsections (a) through (g) of this Section 5.2.</w:t>
      </w:r>
    </w:p>
    <w:p>
      <w:pPr>
        <w:spacing w:after="0" w:line="162" w:lineRule="exact"/>
        <w:rPr>
          <w:sz w:val="20"/>
          <w:szCs w:val="20"/>
          <w:color w:val="auto"/>
        </w:rPr>
      </w:pPr>
    </w:p>
    <w:p>
      <w:pPr>
        <w:ind w:left="900" w:hanging="447"/>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is canceled, terminates, expires, is forfeited or lapses for any reason, any unissued or forfeited Shares subject to the Award will be added back to the Plan share reserve and again be available for issuance pursuant to Awards granted under the Plan.</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settled in cash will be added back to the Plan share reserve and again be available for issuance pursuant to Awards granted under the Plan.</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from an Award to satisfy tax withholding requirements will count against the number of Shares remaining available for issuance pursuant to Awards granted under the Plan, and Shares delivered by a participant to satisfy tax withholding requirements will not be added to the Plan share reserve.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number of Shares subject to an Option shall count against the number of Shares remaining available for issuance pursuant to Awards granted under the Plan, even if the exercise price of an Option is satisfied through net-settlement or by delivering Shares to the Company (by either actual delivery or attestation) .</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SARs that are settled in Shares, the full number of SARs (rather than any lesser number based on the net number of Shares actually delivered upon exercise) shall count against the number of Shares remaining available for issuance pursuant to Awards granted under the Plan.</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granted pursuant to Section 13.12 of the Plan shall not count against the Shares otherwise available for issuance under the Plan under Section 5.1.</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Exchange requirements, shares available under a stockholder-approved plan of a company acquired by the Company (as appropriately adjusted to Shares to reflect the transaction) may be issued under the Plan pursuant to Awards granted to individuals who were not employees of the Company or its Affiliates immediately before such transaction and will not count against the maximum share limitation specified in Section 5.1.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STOCK DISTRIBUTED</w:t>
      </w:r>
      <w:r>
        <w:rPr>
          <w:rFonts w:ascii="Times New Roman" w:cs="Times New Roman" w:eastAsia="Times New Roman" w:hAnsi="Times New Roman"/>
          <w:sz w:val="18"/>
          <w:szCs w:val="18"/>
          <w:color w:val="auto"/>
        </w:rPr>
        <w:t>. Any Stock distributed pursuant to an Award may consist, in whole or in part, of authorized and unissued Stock, treasury Stock or Stock purchased on the open market.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The maximum number of Shares subject to Awards granted during a single fiscal year to any Non-Employee Director for his or her services as a Non-Employee Director, taken together with any cash fees paid to such Non-Employee Director during the fiscal year for his or her services as a Non-Employee Director, shall not exceed $750,000 in total value (calculating the value of any such Awards based on the grant date fair value of such Awards for financial reporting purposes), or $1,000,000 in total value during a fiscal year in the case of a Non-Employee Director who serves as Chairman of the Board or Lead Independent Director.</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Awards may be granted only to Eligible Participants. Incentive Stock Options may be granted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left="340"/>
        <w:spacing w:after="0"/>
        <w:tabs>
          <w:tab w:leader="none" w:pos="1680" w:val="left"/>
        </w:tabs>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Committee is authorized to grant Options to Participants on the following terms and conditions:</w:t>
      </w:r>
    </w:p>
    <w:p>
      <w:pPr>
        <w:spacing w:after="0" w:line="225" w:lineRule="exact"/>
        <w:rPr>
          <w:sz w:val="20"/>
          <w:szCs w:val="20"/>
          <w:color w:val="auto"/>
        </w:rPr>
      </w:pPr>
    </w:p>
    <w:p>
      <w:pPr>
        <w:jc w:val="both"/>
        <w:ind w:left="900" w:hanging="447"/>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under an Option shall be determined by the Committee, provided that the exercise price for any Option (other than an Option issued as a substitute Award pursuant to Section 13.12) shall not be less than the Fair Market Value as of the Grant Date.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5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Repricing</w:t>
      </w:r>
      <w:r>
        <w:rPr>
          <w:rFonts w:ascii="Times New Roman" w:cs="Times New Roman" w:eastAsia="Times New Roman" w:hAnsi="Times New Roman"/>
          <w:sz w:val="18"/>
          <w:szCs w:val="18"/>
          <w:color w:val="auto"/>
        </w:rPr>
        <w:t>. Except as otherwise provided in Section 14.1, without the prior approval of stockholders of the Company: (i) the exercise price of an Option may not be reduced, directly or indirectly, (ii) an Option may not be cancelled in exchange for cash, other Awards or Options or SARs with an exercise or base price that is less than the exercise price of the original Option, and (iii) the Company may not repurchase an Option for value (in cash or otherwise) from a Participant if the current Fair Market Value of the Shares underlying the Option is lower than the exercise price per share of the Option.</w:t>
      </w:r>
    </w:p>
    <w:p>
      <w:pPr>
        <w:spacing w:after="0" w:line="183" w:lineRule="exact"/>
        <w:rPr>
          <w:rFonts w:ascii="Times New Roman" w:cs="Times New Roman" w:eastAsia="Times New Roman" w:hAnsi="Times New Roman"/>
          <w:sz w:val="18"/>
          <w:szCs w:val="18"/>
          <w:color w:val="auto"/>
        </w:rPr>
      </w:pPr>
    </w:p>
    <w:p>
      <w:pPr>
        <w:jc w:val="both"/>
        <w:ind w:left="900" w:hanging="447"/>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Conditions of Exercise</w:t>
      </w:r>
      <w:r>
        <w:rPr>
          <w:rFonts w:ascii="Times New Roman" w:cs="Times New Roman" w:eastAsia="Times New Roman" w:hAnsi="Times New Roman"/>
          <w:sz w:val="18"/>
          <w:szCs w:val="18"/>
          <w:color w:val="auto"/>
        </w:rPr>
        <w:t>. The Committee shall determine the time or times at which an Option may be exercised in whole or in part, subject to Section 7.1(e), and may include in the Award Certificate a provision that an Option that is otherwise exercisable and has an exercise price that is less than the Fair Market Value of the Stock on the last day of its term will be automatically exercised on such final date of the term by means of a “net exercise,” thus entitling the optionee to Shares equal to the intrinsic value of the Option on such exercise date, less the number of Shares required for tax withholding. The Committee shall also determine the performance or other conditions, if any, that must be satisfied before all or part of an Option may be exercised or vested.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900" w:hanging="447"/>
        <w:spacing w:after="0" w:line="25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(iv) any other “cashless exercise” arrangement.</w:t>
      </w:r>
    </w:p>
    <w:p>
      <w:pPr>
        <w:spacing w:after="0" w:line="187" w:lineRule="exact"/>
        <w:rPr>
          <w:rFonts w:ascii="Times New Roman" w:cs="Times New Roman" w:eastAsia="Times New Roman" w:hAnsi="Times New Roman"/>
          <w:sz w:val="18"/>
          <w:szCs w:val="18"/>
          <w:color w:val="auto"/>
        </w:rPr>
      </w:pPr>
    </w:p>
    <w:p>
      <w:pPr>
        <w:jc w:val="both"/>
        <w:ind w:left="900" w:hanging="447"/>
        <w:spacing w:after="0" w:line="25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Term</w:t>
      </w:r>
      <w:r>
        <w:rPr>
          <w:rFonts w:ascii="Times New Roman" w:cs="Times New Roman" w:eastAsia="Times New Roman" w:hAnsi="Times New Roman"/>
          <w:sz w:val="18"/>
          <w:szCs w:val="18"/>
          <w:color w:val="auto"/>
        </w:rPr>
        <w:t>. Except for Nonstatutory Options granted to Participants outside the United States, no Option granted under the Plan shall be exercisable for more than ten years from the Grant Date. Notwithstanding the foregoing, in the event that on the last business day of the term of an Option (x) the exercise of the Option is prohibited by applicable law or (y) Shares may not be purchased or sold by certain employees or directors of the Company due to the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exercise price of such Option at the date the initial term would otherwise expire is above the Fair Market Value.</w:t>
      </w:r>
    </w:p>
    <w:p>
      <w:pPr>
        <w:spacing w:after="0" w:line="188"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Deferral Feature</w:t>
      </w:r>
      <w:r>
        <w:rPr>
          <w:rFonts w:ascii="Times New Roman" w:cs="Times New Roman" w:eastAsia="Times New Roman" w:hAnsi="Times New Roman"/>
          <w:sz w:val="18"/>
          <w:szCs w:val="18"/>
          <w:color w:val="auto"/>
        </w:rPr>
        <w:t>. No Option shall provide for any feature for the deferral of compensation other than the deferral of recognition of income until the exercise or disposition of the Option.</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Dividend Equivalents.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The terms of any Incentive Stock Options granted under the Plan must comply with the requirements of Section 422 of the Code. Without limiting the foregoing, any Incentive Stock Option granted to a Participant who at the Grant Date owns more than 10% of the voting power of all classes of shares of the Company must have an exercise price per Share of not less than 110% of the Fair Market Value per Share on the Grant Date and an Option term of not more than five years. If all of the requirements of Section 422 of the Code (including the above) are not met, the Option shall automatically become a Nonstatutory Stock Option.</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The Committee is authorized to grant Stock Appreciation Rights to Participants on the following terms and conditions:</w:t>
      </w:r>
    </w:p>
    <w:p>
      <w:pPr>
        <w:spacing w:after="0" w:line="162" w:lineRule="exact"/>
        <w:rPr>
          <w:sz w:val="20"/>
          <w:szCs w:val="20"/>
          <w:color w:val="auto"/>
        </w:rPr>
      </w:pPr>
    </w:p>
    <w:p>
      <w:pPr>
        <w:ind w:left="900" w:right="20" w:hanging="447"/>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Payment</w:t>
      </w:r>
      <w:r>
        <w:rPr>
          <w:rFonts w:ascii="Times New Roman" w:cs="Times New Roman" w:eastAsia="Times New Roman" w:hAnsi="Times New Roman"/>
          <w:sz w:val="18"/>
          <w:szCs w:val="18"/>
          <w:color w:val="auto"/>
        </w:rPr>
        <w:t>. Upon the exercise of a SAR, the Participant has the right to receive, for each Share with respect to which the SAR is being exercised, the excess, if any, of:</w:t>
      </w:r>
    </w:p>
    <w:p>
      <w:pPr>
        <w:spacing w:after="0" w:line="161" w:lineRule="exact"/>
        <w:rPr>
          <w:rFonts w:ascii="Times New Roman" w:cs="Times New Roman" w:eastAsia="Times New Roman" w:hAnsi="Times New Roman"/>
          <w:sz w:val="18"/>
          <w:szCs w:val="18"/>
          <w:color w:val="auto"/>
        </w:rPr>
      </w:pPr>
    </w:p>
    <w:p>
      <w:pPr>
        <w:ind w:left="1460" w:hanging="561"/>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one Share on the date of exercise; over</w:t>
      </w:r>
    </w:p>
    <w:p>
      <w:pPr>
        <w:spacing w:after="0" w:line="225" w:lineRule="exact"/>
        <w:rPr>
          <w:rFonts w:ascii="Times New Roman" w:cs="Times New Roman" w:eastAsia="Times New Roman" w:hAnsi="Times New Roman"/>
          <w:sz w:val="18"/>
          <w:szCs w:val="18"/>
          <w:color w:val="auto"/>
        </w:rPr>
      </w:pPr>
    </w:p>
    <w:p>
      <w:pPr>
        <w:ind w:left="1460" w:hanging="561"/>
        <w:spacing w:after="0" w:line="282" w:lineRule="auto"/>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price of the SAR as determined by the Committee and set forth in the Award Certificate, which shall not be less than the Fair Market Value of one Share on the Grant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Repricing</w:t>
      </w:r>
      <w:r>
        <w:rPr>
          <w:rFonts w:ascii="Times New Roman" w:cs="Times New Roman" w:eastAsia="Times New Roman" w:hAnsi="Times New Roman"/>
          <w:sz w:val="18"/>
          <w:szCs w:val="18"/>
          <w:color w:val="auto"/>
        </w:rPr>
        <w:t>.   Except as otherwise provided in Section 14.1, without the prior approval of the stockholders of the Company,</w:t>
      </w:r>
    </w:p>
    <w:p>
      <w:pPr>
        <w:spacing w:after="0" w:line="27" w:lineRule="exact"/>
        <w:rPr>
          <w:rFonts w:ascii="Times New Roman" w:cs="Times New Roman" w:eastAsia="Times New Roman" w:hAnsi="Times New Roman"/>
          <w:sz w:val="18"/>
          <w:szCs w:val="18"/>
          <w:color w:val="auto"/>
        </w:rPr>
      </w:pPr>
    </w:p>
    <w:p>
      <w:pPr>
        <w:jc w:val="both"/>
        <w:ind w:left="9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88"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and Conditions of Exercise</w:t>
      </w:r>
      <w:r>
        <w:rPr>
          <w:rFonts w:ascii="Times New Roman" w:cs="Times New Roman" w:eastAsia="Times New Roman" w:hAnsi="Times New Roman"/>
          <w:sz w:val="18"/>
          <w:szCs w:val="18"/>
          <w:color w:val="auto"/>
        </w:rPr>
        <w:t>. The Committee shall determine the time or times at which a SAR may be exercised in whole or in part, and may include in the Award Certificate a provision that a SAR that is otherwise exercisable and has a base price that is less than the Fair Market Value of the Stock on the last day of its term will be automatically exercised on such final date of the term, thus entitling the holder to cash or Shares equal to the intrinsic value of the SAR on such exercise date, less the cash or number of Shares required for tax withholding. Except for SARs granted to Participants outside the United States, no SAR shall be exercisable for more than ten years from the Grant Date. Notwithstanding the foregoing, in the event that on the last business day of the term of a SAR (x) the base price of the SAR is prohibited by applicable law or (y) Shares may not be purchased or sold by certain employees or directors of the Company due to the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base price of such SAR at the date the initial term would otherwise expire is above the Fair Market Value.</w:t>
      </w:r>
    </w:p>
    <w:p>
      <w:pPr>
        <w:spacing w:after="0" w:line="19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Deferral Feature</w:t>
      </w:r>
      <w:r>
        <w:rPr>
          <w:rFonts w:ascii="Times New Roman" w:cs="Times New Roman" w:eastAsia="Times New Roman" w:hAnsi="Times New Roman"/>
          <w:sz w:val="18"/>
          <w:szCs w:val="18"/>
          <w:color w:val="auto"/>
        </w:rPr>
        <w:t>. No SAR shall provide for any feature for the deferral of compensation other than the deferral of recognition of income until the exercise or disposition of the SAR.</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Dividend Equivalents.</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All SARs shall be evidenced by an Award Certificate. Subject to the limitations of this Article 8, the terms, methods of exercise, methods of settlement, form of consideration payable in settlement (e.g., cash, Shares or other property), and any other terms and conditions of the SAR shall be determined by the Committee at the time of the grant and shall be reflected in the Award Certificate.</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AND STOCK UNITS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 OF RESTRICTED STOCK AND STOCK UNITS</w:t>
      </w:r>
      <w:r>
        <w:rPr>
          <w:rFonts w:ascii="Times New Roman" w:cs="Times New Roman" w:eastAsia="Times New Roman" w:hAnsi="Times New Roman"/>
          <w:sz w:val="18"/>
          <w:szCs w:val="18"/>
          <w:color w:val="auto"/>
        </w:rPr>
        <w:t>. The Committee is authorized to make Awards of Restricted Stock, Restricted Stock Units or Deferred Stock Units to Participants in such amounts and subject to such terms and conditions as may be selected by the Committee. An Award of Restricted Stock, Restricted Stock Units or Deferred Stock Units shall be evidenced by an Award Certificate setting forth the terms, conditions, and restrictions applicable to the Award.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ISSUANCE AND RESTRICTIONS</w:t>
      </w:r>
      <w:r>
        <w:rPr>
          <w:rFonts w:ascii="Times New Roman" w:cs="Times New Roman" w:eastAsia="Times New Roman" w:hAnsi="Times New Roman"/>
          <w:sz w:val="18"/>
          <w:szCs w:val="18"/>
          <w:color w:val="auto"/>
        </w:rPr>
        <w:t>. Restricted Stock, Restricted Stock Units or Deferred Stock Units shall be subject to such restrictions on transferability and other restrictions as the Committee may impose (including, for example,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a Participant shall have none of the rights of a stockholder with respect to Restricted Stock Units or Deferred Stock Units until such time as Shares of Stock are paid in settlement of such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DIVIDENDS ON RESTRICTED STOCK</w:t>
      </w:r>
      <w:r>
        <w:rPr>
          <w:rFonts w:ascii="Times New Roman" w:cs="Times New Roman" w:eastAsia="Times New Roman" w:hAnsi="Times New Roman"/>
          <w:sz w:val="18"/>
          <w:szCs w:val="18"/>
          <w:color w:val="auto"/>
        </w:rPr>
        <w:t>. Unless otherwise provided by the Committee, dividends accrued on shares of Restricted Stock before they are vested shall be credited by the Company to an account for the Participant and accumulated without interest until the date upon which the host Award becomes vested, and, in either case, any dividends accrued with respect to forfeited Restricted Stock will be reconveyed to the Company without further consideration or any act or action by the Participant. In no event shall dividends be paid or distributed until the vesting restrictions of the underlying Restricted Stock Award lapse.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Subject to the terms of the Award Certificate and except as otherwise determined by the Committee at the time of the grant of the Award or thereafter, upon termination of Continuous Service during the applicable restriction period or upon failure to satisfy a performance goal during the applicable restriction period, Restricted Stock or Restricted Stock Units that are at that time subject to restrictions shall be forfeited.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DELIVERY OF RESTRICTED STOCK</w:t>
      </w:r>
      <w:r>
        <w:rPr>
          <w:rFonts w:ascii="Times New Roman" w:cs="Times New Roman" w:eastAsia="Times New Roman" w:hAnsi="Times New Roman"/>
          <w:sz w:val="18"/>
          <w:szCs w:val="18"/>
          <w:color w:val="auto"/>
        </w:rPr>
        <w:t>. Shares of Restricted Stock shall be delivered to the Participant at the Grant Date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PERFORMANCE AWARDS</w:t>
      </w:r>
      <w:r>
        <w:rPr>
          <w:rFonts w:ascii="Times New Roman" w:cs="Times New Roman" w:eastAsia="Times New Roman" w:hAnsi="Times New Roman"/>
          <w:sz w:val="18"/>
          <w:szCs w:val="18"/>
          <w:color w:val="auto"/>
        </w:rPr>
        <w:t>. The Committee is authorized to grant any Award under this Plan, including cash-based Awards, with performance-based vesting criteria, on such terms and conditions as may be selected by the Committee. Any such Awards with performance-based vesting criteria are referred to herein as Performance Awards. The Committee shall have the complete discretion to determine the number of Performance Awards granted to each Participant and to designate the provisions of such Performance Awards as provided in Section 4.3. All Performance Awards shall be evidenced by an Award Certificate or a written program established by the Committee, pursuant to which Performance Awards are awarded under the Plan under uniform terms, conditions and restrictions set forth in such written program.</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The Committee may establish performance goals for Performance Awards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an amount determined by the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GRANT OF DIVIDEND EQUIVALENTS</w:t>
      </w:r>
      <w:r>
        <w:rPr>
          <w:rFonts w:ascii="Times New Roman" w:cs="Times New Roman" w:eastAsia="Times New Roman" w:hAnsi="Times New Roman"/>
          <w:sz w:val="18"/>
          <w:szCs w:val="18"/>
          <w:color w:val="auto"/>
        </w:rPr>
        <w:t>. The Committee is authorized to grant Dividend Equivalents with respect to Full-Value Awards granted hereunder. Dividend Equivalents shall entitle the Participant to receive payments equal to ordinary cash dividends or distributions with respect to all or a portion of the number of Shares subject to a Full-Value Award, as determined by the Committee. Dividend Equivalents accruing on unvested Full-Value Awards shall, as provided in the Award Certificate, either (i) be reinvested in the form of additional Shares (subject to Share availability under Section 5.1 hereof), which shall be subject to the same vesting provisions as provided for the host Award, or (ii) be credited by the Company to an account for the Participant and accumulated without interest until the date upon which the host Award becomes vested, and, in either case, any Dividend Equivalents accrued with respect to forfeited Awards will be reconveyed to the Company without further consideration or any act or action by the Participant. In no event shall Dividend Equivalents be paid or distributed until the vesting restrictions of the underlying Full-Value Award lapse.</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OR OTHER STOCK-BASED AWARDS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GRANT OF STOCK OR OTHER STOCK-BASED AWARDS</w:t>
      </w:r>
      <w:r>
        <w:rPr>
          <w:rFonts w:ascii="Times New Roman" w:cs="Times New Roman" w:eastAsia="Times New Roman" w:hAnsi="Times New Roman"/>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13.6)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AWARD CERTIFICATES</w:t>
      </w:r>
      <w:r>
        <w:rPr>
          <w:rFonts w:ascii="Times New Roman" w:cs="Times New Roman" w:eastAsia="Times New Roman" w:hAnsi="Times New Roman"/>
          <w:sz w:val="18"/>
          <w:szCs w:val="18"/>
          <w:color w:val="auto"/>
        </w:rPr>
        <w:t>. Each Award shall be evidenced by an Award Certificate. Each Award Certificate shall include such provisions, not inconsistent with the Plan, as may be specified by the Committee.</w:t>
      </w:r>
    </w:p>
    <w:p>
      <w:pPr>
        <w:spacing w:after="0" w:line="162"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FORM OF PAYMENT FOR AWARDS</w:t>
      </w:r>
      <w:r>
        <w:rPr>
          <w:rFonts w:ascii="Times New Roman" w:cs="Times New Roman" w:eastAsia="Times New Roman" w:hAnsi="Times New Roman"/>
          <w:sz w:val="17"/>
          <w:szCs w:val="17"/>
          <w:color w:val="auto"/>
        </w:rPr>
        <w:t>. At the discretion of the Committee, payment of Awards may be made in cash, Stock, a combination of cash and Stock, or any other form of property as the Committee shall determine. In addition, payment of Awards may include such terms, conditions, restrictions and/or limitations, if any, as the Committee deems appropriate, including, in the case of Awards paid in the form of Stock, restrictions on transfer and forfeiture provisions. Further, payment of Awards may be made in the form of a lump sum, or in installments, as determined by the Committee.</w:t>
      </w:r>
    </w:p>
    <w:p>
      <w:pPr>
        <w:spacing w:after="0" w:line="16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(but need not) permit other transfers (other than transfers for value)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Notwithstanding Section 13.3,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STOCK TRADING RESTRICTIONS</w:t>
      </w:r>
      <w:r>
        <w:rPr>
          <w:rFonts w:ascii="Times New Roman" w:cs="Times New Roman" w:eastAsia="Times New Roman" w:hAnsi="Times New Roman"/>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MINIMUM VESTING REQUIREMENTS</w:t>
      </w:r>
      <w:r>
        <w:rPr>
          <w:rFonts w:ascii="Times New Roman" w:cs="Times New Roman" w:eastAsia="Times New Roman" w:hAnsi="Times New Roman"/>
          <w:sz w:val="18"/>
          <w:szCs w:val="18"/>
          <w:color w:val="auto"/>
        </w:rPr>
        <w:t>. Notwithstanding any other provision of the Plan to the contrary, Awards granted under the Plan (other than cash-based awards) shall vest no earlier than the first anniversary of the date on which the Award is granted; provided, that the following Awards shall not be subject to the foregoing minimum vesting requirement: (i) substitute Awards granted in connection with awards that are assumed, converted or substituted pursuant to a merger, acquisition or similar transaction entered into by the Company or any of its Subsidiaries, (ii) Shares delivered in lieu of fully-vested cash obligations (iii) Awards to Non-Employee Directors that vest on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Shares reserved and authorized for issuance under the Plan pursuant to Section 5.1 (subject to adjustment under Section 14.1); and, provided, further, that the foregoing restriction does not apply to the Committee’s discretion to provide for accelerated exercisability or vesting of any Award, including in cases of Retirement, death, Disability, other termination of employment or a Change in Control, in the terms of the Award Certificate or otherwise.</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ACCELERATION UPON DEATH OR DISABILITY</w:t>
      </w:r>
      <w:r>
        <w:rPr>
          <w:rFonts w:ascii="Times New Roman" w:cs="Times New Roman" w:eastAsia="Times New Roman" w:hAnsi="Times New Roman"/>
          <w:sz w:val="18"/>
          <w:szCs w:val="18"/>
          <w:color w:val="auto"/>
        </w:rPr>
        <w:t>. Except as otherwise provided in the Award Certificate or any special Plan document or separate agreement with a Participant governing an Award, upon the termination of a person’s Continuous Service by reason of death or Disability:</w:t>
      </w:r>
    </w:p>
    <w:p>
      <w:pPr>
        <w:spacing w:after="0" w:line="162" w:lineRule="exact"/>
        <w:rPr>
          <w:sz w:val="20"/>
          <w:szCs w:val="20"/>
          <w:color w:val="auto"/>
        </w:rPr>
      </w:pPr>
    </w:p>
    <w:p>
      <w:pPr>
        <w:ind w:left="900" w:hanging="447"/>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that Participant’s outstanding Options and SARs shall become fully exercisable, and shall thereafter remain exercisable for a period of one (1) year or until the earlier expiration of the original term of the Option or SAR;</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time-based vesting restrictions on that Participant’s outstanding Awards shall lapse as of the date of termination;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900" w:hanging="447"/>
        <w:spacing w:after="0" w:line="282" w:lineRule="auto"/>
        <w:tabs>
          <w:tab w:leader="none" w:pos="9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opportunities attainable under all of that Participant’s outstanding Performance Awards shall be determined as provided in the Award Certificate or any special Plan document governing the Award or an employment or similar agreement with the Participant.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this provision causes Incentive Stock Options to exceed the dollar limitation set forth in Code Section 422(d), the excess Options shall be deemed to be Nonstatutory Stock Options.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EFFECT OF A CHANGE IN CONTROL</w:t>
      </w:r>
      <w:r>
        <w:rPr>
          <w:rFonts w:ascii="Times New Roman" w:cs="Times New Roman" w:eastAsia="Times New Roman" w:hAnsi="Times New Roman"/>
          <w:sz w:val="18"/>
          <w:szCs w:val="18"/>
          <w:color w:val="auto"/>
        </w:rPr>
        <w:t>. Unless otherwise provided in an Award Certificate, this Section 13.8 governs the treatment of Awards upon a Change in Control.</w:t>
      </w:r>
    </w:p>
    <w:p>
      <w:pPr>
        <w:spacing w:after="0" w:line="162" w:lineRule="exact"/>
        <w:rPr>
          <w:sz w:val="20"/>
          <w:szCs w:val="20"/>
          <w:color w:val="auto"/>
        </w:rPr>
      </w:pPr>
    </w:p>
    <w:p>
      <w:pPr>
        <w:jc w:val="both"/>
        <w:ind w:left="900" w:hanging="447"/>
        <w:spacing w:after="0" w:line="25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Assumed or Substituted by Surviving Entity</w:t>
      </w:r>
      <w:r>
        <w:rPr>
          <w:rFonts w:ascii="Times New Roman" w:cs="Times New Roman" w:eastAsia="Times New Roman" w:hAnsi="Times New Roman"/>
          <w:sz w:val="18"/>
          <w:szCs w:val="18"/>
          <w:color w:val="auto"/>
        </w:rPr>
        <w:t>. With respect to Awards assumed by the Surviving Entity or otherwise equitably converted or substituted in connection with a Change in Control: if within one year after the effective date of the Change in Control, a Participant’s employment is terminated without Cause or the Participant resigns for Good Reason, then (i) all of that Participant’s outstanding Options or SARs shall become fully exercisable, (ii) all time-based vesting restrictions on his or her outstanding Awards shall lapse, and</w:t>
      </w:r>
    </w:p>
    <w:p>
      <w:pPr>
        <w:spacing w:after="0" w:line="2" w:lineRule="exact"/>
        <w:rPr>
          <w:rFonts w:ascii="Times New Roman" w:cs="Times New Roman" w:eastAsia="Times New Roman" w:hAnsi="Times New Roman"/>
          <w:sz w:val="18"/>
          <w:szCs w:val="18"/>
          <w:color w:val="auto"/>
        </w:rPr>
      </w:pPr>
    </w:p>
    <w:p>
      <w:pPr>
        <w:jc w:val="both"/>
        <w:ind w:left="900" w:hanging="1"/>
        <w:spacing w:after="0" w:line="251" w:lineRule="auto"/>
        <w:tabs>
          <w:tab w:leader="none" w:pos="12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level under all of that Participant’s Performance Awards that were outstanding immediately prior to the effective time of the Change in Control shall be determined and deemed to have been earned as of the date of termination based upon an assumed achievement of all relevant performance goals at the “target” level, and there shall be a prorata payout to such Participant within sixty (60) days following the date of termination of employment (unless a later date is required by Section 16.3 hereof), based upon the length of time within the performance period that has elapsed prior to the date of termination of employment. With regard to each Award, a Participant shall not be considered to have resigned for Good Reason unless either (i) the Award Certificate includes such provision or (ii) the Participant is party to an employment, severance or similar agreement with the Company or an Affiliate that includes provisions in which the Participant is permitted to resign for Good Reason. Any Options or SARs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92"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not Assumed or Substituted by Surviving Entity</w:t>
      </w:r>
      <w:r>
        <w:rPr>
          <w:rFonts w:ascii="Times New Roman" w:cs="Times New Roman" w:eastAsia="Times New Roman" w:hAnsi="Times New Roman"/>
          <w:sz w:val="18"/>
          <w:szCs w:val="18"/>
          <w:color w:val="auto"/>
        </w:rPr>
        <w:t>. Upon the occurrence of a Change in Control, and except with respect to any Awards assumed by the Surviving Entity or otherwise equitably converted or substituted in connection with the Change in Control in a manner approved by the Committee or the Board: (i) outstanding Options or SARs shall become fully exercisable, (ii) time-based vesting restrictions on outstanding Awards shall lapse, and (iii) the target payout opportunities attainable under outstanding Performance Awards shall be deemed to have been fully earned as of the effective date of the Change in Control based upon an assumed achievement of all relevant performance goals at the “target” level, and there shall be a prorata payout to Participants within sixty (60) days following the Change in Control (unless a later date is required by Section 16.4 hereof), based upon the length of time within the performance period that has elapsed prior to the Change in Control. Any Options or SARs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TREATMENT UPON RETIREMENT</w:t>
      </w:r>
      <w:r>
        <w:rPr>
          <w:rFonts w:ascii="Times New Roman" w:cs="Times New Roman" w:eastAsia="Times New Roman" w:hAnsi="Times New Roman"/>
          <w:sz w:val="18"/>
          <w:szCs w:val="18"/>
          <w:color w:val="auto"/>
        </w:rPr>
        <w:t>. Except as otherwise provided in the Award Certificate or any special Plan document or separate agreement with a Participant governing an Award, upon a Participant’s Retirement:</w:t>
      </w:r>
    </w:p>
    <w:p>
      <w:pPr>
        <w:spacing w:after="0" w:line="162" w:lineRule="exact"/>
        <w:rPr>
          <w:sz w:val="20"/>
          <w:szCs w:val="20"/>
          <w:color w:val="auto"/>
        </w:rPr>
      </w:pPr>
    </w:p>
    <w:p>
      <w:pPr>
        <w:jc w:val="both"/>
        <w:ind w:left="900" w:hanging="447"/>
        <w:spacing w:after="0" w:line="254"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that Participant’s outstanding Options and SARs shall continue to vest as if the Participant’s Continuous Service had not terminated and will remain exercisable through the later of (i) the first anniversary of the termination date of the Participant’s Continuous Service and (ii) the first anniversary of the final vesting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no event shall an Option or SAR be exercisable after the expiration of its term;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that if the Participant competes with the Company after Retirement by being employed by, serving as a consultant for, owning or otherwise providing services for a floor covering company or other competitor of the Company, as determined in the sole discretion of the Committee, such Participant’s Options and SARs will cease to vest, any of his or her unvested Options and SARs will terminate immediately, and any of his or her vested Options and SARs will continue to be exercisable for a period of thirty (30) days from the date the Committee makes a determination that the Participant engaged in competitive activities;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ind w:left="900" w:hanging="447"/>
        <w:spacing w:after="0" w:line="25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that Participant’s outstanding Restricted Stock, Restricted Stock Units and Deferred Stock Units shall continue to vest as if the Participant’s Continuous Service had not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Participant competes with the Company after Retirement by being employed by, serving as a consultant for, owning or otherwise providing services for a floor covering company or other competitor of the Company, as determined in the sole discretion of the Committee, the Participant’s Restricted Stock Units and Deferred Stock Units will cease to vest, any of his or her unvested Restricted Stock Units will terminate immediately, and any of his or her vested Restricted Stock Units and Deferred Stock Units will be settled pursuant to their terms.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this provision causes Incentive Stock Options to fail to meet the requirements of Code Section 422, such Options shall be deemed to be Nonstatutory Stock Options. To the extent that, pursuant to this provision, any Incentive Stock Options are exercised more than three months after the date of the Participant’s termination due to Retirement, such Options shall be deemed to be Nonstatutory Stock Options.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DISCRETION TO ACCELERATE AWARDS</w:t>
      </w:r>
      <w:r>
        <w:rPr>
          <w:rFonts w:ascii="Times New Roman" w:cs="Times New Roman" w:eastAsia="Times New Roman" w:hAnsi="Times New Roman"/>
          <w:sz w:val="18"/>
          <w:szCs w:val="18"/>
          <w:color w:val="auto"/>
        </w:rPr>
        <w:t>. Regardless of whether an event has occurred as described in Section 13.7, 13.8 or 13.9 above, the Committee may in its sole discretion determine that, upon the termination of service of a Participant for any reason, or the occurrence of a Change in Control, all or a portion of such Participant’s Options or SARs shall become fully or partially exercisable, that all or a part of the restrictions on all or a portion of the Participant’s outstanding Awards shall lapse, and/or that any performance-based criteria with respect to any Awards held by that Participant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13.10.</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Awards under the Plan shall be subject to any compensation recoupment policy that the Committee may adopt from time to time that is applicable by its terms to the Participant.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(i) termination of employment for cause, (ii) violation of material Company or Affiliate policies, (iii) breach of noncompetition, confidentiality or other restrictive covenants that may apply to the Participant, (iv) other conduct by the Participant that is detrimental to the business or reputation of the Company or any Affiliate, or (v)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MANDATORY ADJUSTMENTS</w:t>
      </w:r>
      <w:r>
        <w:rPr>
          <w:rFonts w:ascii="Times New Roman" w:cs="Times New Roman" w:eastAsia="Times New Roman" w:hAnsi="Times New Roman"/>
          <w:sz w:val="18"/>
          <w:szCs w:val="18"/>
          <w:color w:val="auto"/>
        </w:rPr>
        <w:t>.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1.409A-1(b)(5)(v) 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DISCRETIONARY ADJUSTMENTS</w:t>
      </w:r>
      <w:r>
        <w:rPr>
          <w:rFonts w:ascii="Times New Roman" w:cs="Times New Roman" w:eastAsia="Times New Roman" w:hAnsi="Times New Roman"/>
          <w:sz w:val="18"/>
          <w:szCs w:val="18"/>
          <w:color w:val="auto"/>
        </w:rPr>
        <w:t>. Upon the occurrence or in anticipation of any corporate event or transaction involving the Company (including, without limitation, any merger, reorganization, recapitalization, combination or exchange of shares, or any transaction described in Section 14.1),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or base price of the Award, (v) that performance targets and performance periods for Performance Awards will be modified, or (v) any combination of the foregoing. The Committee’s determination need not be uniform and may be different for different Participants whether or not such Participants are similarly situated.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Any discretionary adjustments made pursuant to this Article 14 shall be subject to the provisions of Section 15.2. To the extent that any adjustments made pursuant to this Article 14 cause Incentive Stock Options to cease to qualify as Incentive Stock Options, such Options shall be deemed to be Nonstatutory Stock Options.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w:t>
      </w:r>
    </w:p>
    <w:p>
      <w:pPr>
        <w:spacing w:after="0" w:line="1" w:lineRule="exact"/>
        <w:rPr>
          <w:sz w:val="20"/>
          <w:szCs w:val="20"/>
          <w:color w:val="auto"/>
        </w:rPr>
      </w:pPr>
    </w:p>
    <w:p>
      <w:pPr>
        <w:jc w:val="both"/>
        <w:ind w:firstLine="8"/>
        <w:spacing w:after="0" w:line="251" w:lineRule="auto"/>
        <w:tabs>
          <w:tab w:leader="none" w:pos="3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(i) to comply with the listing or other requirements of an Exchange, or (ii) to satisfy any other tax, securities or other applicable laws, policies or regulations.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340"/>
        <w:spacing w:after="0"/>
        <w:tabs>
          <w:tab w:leader="none" w:pos="3800" w:val="left"/>
        </w:tabs>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w:t>
        <w:tab/>
        <w:t>At any time and from time to time, the Committee may amend, modify or terminate any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Award without approval of the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900" w:hanging="447"/>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SAR for this purpose being calculated as the excess, if any, of the Fair Market Value as of the date of such amendment or termination over the exercise or base price of such Award);</w:t>
      </w:r>
    </w:p>
    <w:p>
      <w:pPr>
        <w:spacing w:after="0" w:line="17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term of an Option or SAR may not be extended without the prior approval of the stockholders of the Company;</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14.1, without the prior approval of the stockholders of the Company, (i) the exercise price of an Option or base price of a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83" w:lineRule="exact"/>
        <w:rPr>
          <w:rFonts w:ascii="Times New Roman" w:cs="Times New Roman" w:eastAsia="Times New Roman" w:hAnsi="Times New Roman"/>
          <w:sz w:val="18"/>
          <w:szCs w:val="18"/>
          <w:color w:val="auto"/>
        </w:rPr>
      </w:pPr>
    </w:p>
    <w:p>
      <w:pPr>
        <w:jc w:val="both"/>
        <w:ind w:left="900" w:hanging="447"/>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SAR for this purpose being calculated as the excess, if any, of the Fair Market Value as of the date of such amendment over the exercise or base price of such Award).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COMPLIANCE AMENDMENTS</w:t>
      </w:r>
      <w:r>
        <w:rPr>
          <w:rFonts w:ascii="Times New Roman" w:cs="Times New Roman" w:eastAsia="Times New Roman" w:hAnsi="Times New Roman"/>
          <w:sz w:val="18"/>
          <w:szCs w:val="18"/>
          <w:color w:val="auto"/>
        </w:rPr>
        <w:t>. Notwithstanding anything in the Plan or in any Award Certificate to the contrary, the Board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15.3 to any Award granted under the Plan without further consideration or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RIGHTS OF PARTICIPANTS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00" w:hanging="447"/>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79"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any Award Certificate or any other document or statement made with respect to the Plan, shall interfere with or limit in any way the right of the Company or any Affiliate to terminate any Participant’s employment or status as an officer, or any Participant’s service as a director or consultant, at any time, nor confer upon any Participant any right to continue as an employee, officer, director or consultant of the Company or any Affiliate, whether for the duration of a Participant’s Award or otherwise.</w:t>
      </w:r>
    </w:p>
    <w:p>
      <w:pPr>
        <w:spacing w:after="0" w:line="179"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 Award nor any benefits arising under this Plan shall constitute an employment contract with the Company or any Affiliate and, accordingly, subject to Article 15, this Plan and the benefits hereunder may be terminated at any time in the sole and exclusive discretion of the Committee without giving rise to any liability on the part of the Company or any of its Affiliates.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gives a Participant any of the rights of a stockholder of the Company unless and until Shares are in fact issued to such person in connection with such Award.</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or any Affiliate shall have the authority and the right to deduct or withhold, or require a Participant to remit to the Company or such Affiliate, an amount sufficient to satisfy federal, state, and local taxes (including the Participant’s FICA obligation) required by law to be withheld with respect to any exercise, lapse of restriction or other taxable event arising as a result of the Plan. The obligations of the Company under the Plan will be conditioned on such payment or arrangements and the Company or such Affiliate will, to the extent permitted by law, have the right to deduct any such taxes from any payment of any kind otherwise due to the Participant. Unless otherwise determined by the Committee at the time the Award is granted or thereafter, any such withholding requirement may be satisfied, in whole or in part, by withholding from the Award Shares having a Fair Market Value on the date of withholding equal to the amount required to be withheld in accordance with applicable tax requirements (up to the maximum individual statutory rate in the applicable jurisdiction as may be permitted under then-current accounting principles to qualify for equity classification), in accordance with such procedures as the Committee establishes. All such elections shall be subject to any restrictions or limitations that the Committee, in its sole discretion, deems appropriate.</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All Awards shall be subject to reduction, cancellation, forfeiture or recoupment to the extent necessary to comply with (i) any clawback, forfeiture or other similar policy adopted by the Board or the Committee and as in effect from time to time; and (ii)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SPECIAL PROVISIONS RELATED TO SECTION 409A OF THE CODE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60" w:hanging="447"/>
        <w:spacing w:after="0" w:line="256"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87" w:lineRule="exact"/>
        <w:rPr>
          <w:rFonts w:ascii="Times New Roman" w:cs="Times New Roman" w:eastAsia="Times New Roman" w:hAnsi="Times New Roman"/>
          <w:sz w:val="18"/>
          <w:szCs w:val="18"/>
          <w:color w:val="auto"/>
        </w:rPr>
      </w:pPr>
    </w:p>
    <w:p>
      <w:pPr>
        <w:jc w:val="both"/>
        <w:ind w:left="560" w:hanging="447"/>
        <w:spacing w:after="0" w:line="253"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Definitional Restrictions</w:t>
      </w:r>
      <w:r>
        <w:rPr>
          <w:rFonts w:ascii="Times New Roman" w:cs="Times New Roman" w:eastAsia="Times New Roman" w:hAnsi="Times New Roman"/>
          <w:sz w:val="18"/>
          <w:szCs w:val="18"/>
          <w:color w:val="auto"/>
        </w:rPr>
        <w:t>. Notwithstanding anything in the Plan or in any Award Certificate to the contrary, to the extent that any amount or benefit that would constitute non-exempt “deferred compensation” for purposes of Section 409A of the Code (“</w:t>
      </w:r>
      <w:r>
        <w:rPr>
          <w:rFonts w:ascii="Times New Roman" w:cs="Times New Roman" w:eastAsia="Times New Roman" w:hAnsi="Times New Roman"/>
          <w:sz w:val="18"/>
          <w:szCs w:val="18"/>
          <w:u w:val="single" w:color="auto"/>
          <w:color w:val="auto"/>
        </w:rPr>
        <w:t>Non-Exempt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would otherwise be payable or distributable, or a different form of payment (e.g., lump sum or installment) of such Non-Exempt Deferred Compensation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9" w:lineRule="exact"/>
        <w:rPr>
          <w:rFonts w:ascii="Times New Roman" w:cs="Times New Roman" w:eastAsia="Times New Roman" w:hAnsi="Times New Roman"/>
          <w:sz w:val="18"/>
          <w:szCs w:val="18"/>
          <w:color w:val="auto"/>
        </w:rPr>
      </w:pPr>
    </w:p>
    <w:p>
      <w:pPr>
        <w:jc w:val="both"/>
        <w:ind w:left="560" w:hanging="447"/>
        <w:spacing w:after="0" w:line="266"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among Possible Exemptions</w:t>
      </w:r>
      <w:r>
        <w:rPr>
          <w:rFonts w:ascii="Times New Roman" w:cs="Times New Roman" w:eastAsia="Times New Roman" w:hAnsi="Times New Roman"/>
          <w:sz w:val="18"/>
          <w:szCs w:val="18"/>
          <w:color w:val="auto"/>
        </w:rPr>
        <w:t>. If any one or more Awards granted under the Plan to a Participant could qualify for any separation pay exemption described in Treas. Reg. Section 1.409A-1(b)(9), but such Awards in the aggregate exceed the dollar limit permitted for the separation pay exemptions, the Company shall determine which Awards or portions thereof will be subject to such exemptions.</w:t>
      </w:r>
    </w:p>
    <w:p>
      <w:pPr>
        <w:spacing w:after="0" w:line="175" w:lineRule="exact"/>
        <w:rPr>
          <w:rFonts w:ascii="Times New Roman" w:cs="Times New Roman" w:eastAsia="Times New Roman" w:hAnsi="Times New Roman"/>
          <w:sz w:val="18"/>
          <w:szCs w:val="18"/>
          <w:color w:val="auto"/>
        </w:rPr>
      </w:pPr>
    </w:p>
    <w:p>
      <w:pPr>
        <w:jc w:val="both"/>
        <w:ind w:left="560" w:hanging="447"/>
        <w:spacing w:after="0" w:line="258"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Six-Month Delay in Certain Circumstances</w:t>
      </w:r>
      <w:r>
        <w:rPr>
          <w:rFonts w:ascii="Times New Roman" w:cs="Times New Roman" w:eastAsia="Times New Roman" w:hAnsi="Times New Roman"/>
          <w:sz w:val="18"/>
          <w:szCs w:val="18"/>
          <w:color w:val="auto"/>
        </w:rPr>
        <w:t>. 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83" w:lineRule="exact"/>
        <w:rPr>
          <w:rFonts w:ascii="Times New Roman" w:cs="Times New Roman" w:eastAsia="Times New Roman" w:hAnsi="Times New Roman"/>
          <w:sz w:val="18"/>
          <w:szCs w:val="18"/>
          <w:color w:val="auto"/>
        </w:rPr>
      </w:pPr>
    </w:p>
    <w:p>
      <w:pPr>
        <w:jc w:val="both"/>
        <w:ind w:left="1120" w:hanging="561"/>
        <w:spacing w:after="0" w:line="261" w:lineRule="auto"/>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Non-Exempt Deferred Compensation that would otherwise be payable during the six-month period immediately following the Participant’s separation from service will be accumulated through and paid or provided on the first day of the seventh month following the Participant’s separation from service (or, if the Participant dies during such period, within 30 days after the Participant’s death) (in either case, the “</w:t>
      </w:r>
      <w:r>
        <w:rPr>
          <w:rFonts w:ascii="Times New Roman" w:cs="Times New Roman" w:eastAsia="Times New Roman" w:hAnsi="Times New Roman"/>
          <w:sz w:val="18"/>
          <w:szCs w:val="18"/>
          <w:u w:val="single" w:color="auto"/>
          <w:color w:val="auto"/>
        </w:rPr>
        <w:t>Required Delay Period</w:t>
      </w:r>
      <w:r>
        <w:rPr>
          <w:rFonts w:ascii="Times New Roman" w:cs="Times New Roman" w:eastAsia="Times New Roman" w:hAnsi="Times New Roman"/>
          <w:sz w:val="18"/>
          <w:szCs w:val="18"/>
          <w:color w:val="auto"/>
        </w:rPr>
        <w:t>”); and</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6" w:name="page27"/>
    <w:bookmarkEnd w:id="26"/>
    <w:p>
      <w:pPr>
        <w:ind w:left="1460" w:hanging="561"/>
        <w:spacing w:after="0" w:line="282" w:lineRule="auto"/>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normal payment or distribution schedule for any remaining payments or distributions will resume at the end of the Required Delay Period.</w:t>
      </w:r>
    </w:p>
    <w:p>
      <w:pPr>
        <w:spacing w:after="0" w:line="162"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For purposes of this Plan, the term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xml:space="preserve">” has the meaning given such term in Code Section 409A and the final regulations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3" w:lineRule="exact"/>
        <w:rPr>
          <w:sz w:val="20"/>
          <w:szCs w:val="20"/>
          <w:color w:val="auto"/>
        </w:rPr>
      </w:pPr>
    </w:p>
    <w:p>
      <w:pPr>
        <w:jc w:val="both"/>
        <w:ind w:left="900" w:hanging="447"/>
        <w:spacing w:after="0" w:line="26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 Payments</w:t>
      </w:r>
      <w:r>
        <w:rPr>
          <w:rFonts w:ascii="Times New Roman" w:cs="Times New Roman" w:eastAsia="Times New Roman" w:hAnsi="Times New Roman"/>
          <w:sz w:val="18"/>
          <w:szCs w:val="18"/>
          <w:color w:val="auto"/>
        </w:rPr>
        <w:t>. 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79"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Release of Claims</w:t>
      </w:r>
      <w:r>
        <w:rPr>
          <w:rFonts w:ascii="Times New Roman" w:cs="Times New Roman" w:eastAsia="Times New Roman" w:hAnsi="Times New Roman"/>
          <w:sz w:val="18"/>
          <w:szCs w:val="18"/>
          <w:color w:val="auto"/>
        </w:rPr>
        <w:t>. Whenever an Award conditions a payment or benefit on the Participant’s execution and non-revocation of a release of claims, such release must be executed and all revocation periods shall have expired within sixty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(c)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 In other words, a Participant is not permitted to influence the calendar year of payment based on the timing of signing the release.</w:t>
      </w:r>
    </w:p>
    <w:p>
      <w:pPr>
        <w:spacing w:after="0" w:line="194"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Acceleration</w:t>
      </w:r>
      <w:r>
        <w:rPr>
          <w:rFonts w:ascii="Times New Roman" w:cs="Times New Roman" w:eastAsia="Times New Roman" w:hAnsi="Times New Roman"/>
          <w:sz w:val="18"/>
          <w:szCs w:val="18"/>
          <w:color w:val="auto"/>
        </w:rPr>
        <w:t>. 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In its sole discretion, the Committee may authorize the creation of grantor trusts or other arrangements to meet the obligations created under the Plan to deliver Shares or payments in lieu of Shares or with respect to Awards. This Plan is not intended to be subject to ERISA.</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 Nothing contained in the Plan will prevent the Company from adopting other or additional compensation arrangements, subject to stockholder approval if such approval is required; and such arrangements may be either generally applicable or applicable only in specific cases.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340"/>
        <w:spacing w:after="0"/>
        <w:tabs>
          <w:tab w:leader="none" w:pos="1820" w:val="left"/>
        </w:tabs>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tab/>
        <w:t>The expenses of administering the Plan shall be borne by the Company and its Affiliates.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00" w:hanging="447"/>
        <w:spacing w:after="0" w:line="258"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83"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16.12.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governed by federal law, the Plan and all Award Certificates shall be construed in accordance with and governed by the laws of the State of Georgia.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16.13.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16.14. </w:t>
      </w:r>
      <w:r>
        <w:rPr>
          <w:rFonts w:ascii="Times New Roman" w:cs="Times New Roman" w:eastAsia="Times New Roman" w:hAnsi="Times New Roman"/>
          <w:sz w:val="18"/>
          <w:szCs w:val="18"/>
          <w:u w:val="single" w:color="auto"/>
          <w:color w:val="auto"/>
        </w:rPr>
        <w:t>NO LIMITATIONS ON RIGHTS OF COMPANY</w:t>
      </w:r>
      <w:r>
        <w:rPr>
          <w:rFonts w:ascii="Times New Roman" w:cs="Times New Roman" w:eastAsia="Times New Roman" w:hAnsi="Times New Roman"/>
          <w:sz w:val="18"/>
          <w:szCs w:val="18"/>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7"/>
    </w:lvl>
    <w:lvl w:ilvl="1">
      <w:lvlJc w:val="left"/>
      <w:lvlText w:val="(%2)"/>
      <w:numFmt w:val="lowerLetter"/>
      <w:start w:val="25"/>
    </w:lvl>
    <w:lvl w:ilvl="2">
      <w:lvlJc w:val="left"/>
      <w:lvlText w:val="(%3)"/>
      <w:numFmt w:val="lowerRoman"/>
      <w:start w:val="1"/>
    </w:lvl>
  </w:abstractNum>
  <w:abstractNum w:abstractNumId="4">
    <w:nsid w:val="4E6AFB66"/>
    <w:multiLevelType w:val="hybridMultilevel"/>
    <w:lvl w:ilvl="0">
      <w:lvlJc w:val="left"/>
      <w:lvlText w:val="(%1)"/>
      <w:numFmt w:val="lowerLetter"/>
      <w:start w:val="8"/>
    </w:lvl>
  </w:abstractNum>
  <w:abstractNum w:abstractNumId="5">
    <w:nsid w:val="25E45D32"/>
    <w:multiLevelType w:val="hybridMultilevel"/>
    <w:lvl w:ilvl="0">
      <w:lvlJc w:val="left"/>
      <w:lvlText w:val="(%1)"/>
      <w:numFmt w:val="lowerLetter"/>
      <w:start w:val="12"/>
    </w:lvl>
  </w:abstractNum>
  <w:abstractNum w:abstractNumId="6">
    <w:nsid w:val="519B500D"/>
    <w:multiLevelType w:val="hybridMultilevel"/>
    <w:lvl w:ilvl="0">
      <w:lvlJc w:val="left"/>
      <w:lvlText w:val="(%1)"/>
      <w:numFmt w:val="lowerLetter"/>
      <w:start w:val="19"/>
    </w:lvl>
  </w:abstractNum>
  <w:abstractNum w:abstractNumId="7">
    <w:nsid w:val="431BD7B7"/>
    <w:multiLevelType w:val="hybridMultilevel"/>
    <w:lvl w:ilvl="0">
      <w:lvlJc w:val="left"/>
      <w:lvlText w:val="(%1)"/>
      <w:numFmt w:val="lowerLetter"/>
      <w:start w:val="27"/>
    </w:lvl>
  </w:abstractNum>
  <w:abstractNum w:abstractNumId="8">
    <w:nsid w:val="3F2DBA31"/>
    <w:multiLevelType w:val="hybridMultilevel"/>
    <w:lvl w:ilvl="0">
      <w:lvlJc w:val="left"/>
      <w:lvlText w:val="(%1)"/>
      <w:numFmt w:val="lowerLetter"/>
      <w:start w:val="30"/>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4"/>
    </w:lvl>
  </w:abstractNum>
  <w:abstractNum w:abstractNumId="14">
    <w:nsid w:val="333AB105"/>
    <w:multiLevelType w:val="hybridMultilevel"/>
    <w:lvl w:ilvl="0">
      <w:lvlJc w:val="left"/>
      <w:lvlText w:val="(%1)"/>
      <w:numFmt w:val="lowerLetter"/>
      <w:start w:val="1"/>
    </w:lvl>
    <w:lvl w:ilvl="1">
      <w:lvlJc w:val="left"/>
      <w:lvlText w:val="(%2)"/>
      <w:numFmt w:val="decimal"/>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1)"/>
      <w:numFmt w:val="lowerLetter"/>
      <w:start w:val="1"/>
    </w:lvl>
    <w:lvl w:ilvl="1">
      <w:lvlJc w:val="left"/>
      <w:lvlText w:val="(%2)"/>
      <w:numFmt w:val="lowerLetter"/>
      <w:start w:val="6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2"/>
    </w:lvl>
  </w:abstractNum>
  <w:abstractNum w:abstractNumId="21">
    <w:nsid w:val="79838CB2"/>
    <w:multiLevelType w:val="hybridMultilevel"/>
    <w:lvl w:ilvl="0">
      <w:lvlJc w:val="left"/>
      <w:lvlText w:val="(%1)"/>
      <w:numFmt w:val="lowerRoman"/>
      <w:start w:val="3"/>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lvl w:ilvl="1">
      <w:lvlJc w:val="left"/>
      <w:lvlText w:val="(%2)"/>
      <w:numFmt w:val="lowerRoman"/>
      <w:start w:val="1"/>
    </w:lvl>
  </w:abstractNum>
  <w:abstractNum w:abstractNumId="25">
    <w:nsid w:val="54E49EB4"/>
    <w:multiLevelType w:val="hybridMultilevel"/>
    <w:lvl w:ilvl="0">
      <w:lvlJc w:val="left"/>
      <w:lvlText w:val="(%1)"/>
      <w:numFmt w:val="lowerRoman"/>
      <w:start w:val="2"/>
    </w:lvl>
  </w:abstractNum>
  <w:abstractNum w:abstractNumId="26">
    <w:nsid w:val="71F32454"/>
    <w:multiLevelType w:val="hybridMultilevel"/>
    <w:lvl w:ilvl="0">
      <w:lvlJc w:val="left"/>
      <w:lvlText w:val="(%1)"/>
      <w:numFmt w:val="lowerLetter"/>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2026-05-21T15:23:25Z</dcterms:created>
  <dcterms:modified xsi:type="dcterms:W3CDTF">2026-05-21T15:23:25Z</dcterms:modified>
</cp:coreProperties>
</file>