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7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LORBERBAUM JEFFREY 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MOHAWK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MHK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 SOUTH INDUSTRIAL BLVD.</w:t>
            </w: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12069</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7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CALHOUN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30703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3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MCL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06/12/2026</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w w:val="98"/>
              </w:rPr>
              <w:t>24,500</w:t>
            </w: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Funds Tr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MCL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2,750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111.26</w:t>
            </w:r>
            <w:r>
              <w:rPr>
                <w:rFonts w:ascii="Times New Roman" w:cs="Times New Roman" w:eastAsia="Times New Roman" w:hAnsi="Times New Roman"/>
                <w:sz w:val="22"/>
                <w:szCs w:val="22"/>
                <w:color w:val="008000"/>
                <w:w w:val="92"/>
                <w:vertAlign w:val="superscript"/>
              </w:rPr>
              <w:t>(1)</w:t>
            </w:r>
          </w:p>
        </w:tc>
        <w:tc>
          <w:tcPr>
            <w:tcW w:w="280" w:type="dxa"/>
            <w:vAlign w:val="bottom"/>
          </w:tcPr>
          <w:p>
            <w:pPr>
              <w:spacing w:after="0"/>
              <w:rPr>
                <w:sz w:val="18"/>
                <w:szCs w:val="18"/>
                <w:color w:val="auto"/>
              </w:rPr>
            </w:pPr>
          </w:p>
        </w:tc>
        <w:tc>
          <w:tcPr>
            <w:tcW w:w="92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w w:val="98"/>
              </w:rPr>
              <w:t>21,750</w:t>
            </w: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Funds Tr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MCL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113.37</w:t>
            </w:r>
            <w:r>
              <w:rPr>
                <w:rFonts w:ascii="Times New Roman" w:cs="Times New Roman" w:eastAsia="Times New Roman" w:hAnsi="Times New Roman"/>
                <w:sz w:val="22"/>
                <w:szCs w:val="22"/>
                <w:color w:val="008000"/>
                <w:w w:val="92"/>
                <w:vertAlign w:val="superscript"/>
              </w:rPr>
              <w:t>(2)</w:t>
            </w:r>
          </w:p>
        </w:tc>
        <w:tc>
          <w:tcPr>
            <w:tcW w:w="280" w:type="dxa"/>
            <w:vAlign w:val="bottom"/>
          </w:tcPr>
          <w:p>
            <w:pPr>
              <w:spacing w:after="0"/>
              <w:rPr>
                <w:sz w:val="18"/>
                <w:szCs w:val="18"/>
                <w:color w:val="auto"/>
              </w:rPr>
            </w:pPr>
          </w:p>
        </w:tc>
        <w:tc>
          <w:tcPr>
            <w:tcW w:w="92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w w:val="98"/>
              </w:rPr>
              <w:t>20,000</w:t>
            </w: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Funds Tr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w w:val="98"/>
              </w:rPr>
              <w:t>85,389</w:t>
            </w:r>
          </w:p>
        </w:tc>
        <w:tc>
          <w:tcPr>
            <w:tcW w:w="920" w:type="dxa"/>
            <w:vAlign w:val="bottom"/>
          </w:tcPr>
          <w:p>
            <w:pPr>
              <w:jc w:val="center"/>
              <w:ind w:right="46"/>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Aladdin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left="55"/>
              <w:spacing w:after="0"/>
              <w:rPr>
                <w:sz w:val="20"/>
                <w:szCs w:val="20"/>
                <w:color w:val="auto"/>
              </w:rPr>
            </w:pPr>
            <w:r>
              <w:rPr>
                <w:rFonts w:ascii="Times New Roman" w:cs="Times New Roman" w:eastAsia="Times New Roman" w:hAnsi="Times New Roman"/>
                <w:sz w:val="17"/>
                <w:szCs w:val="17"/>
                <w:color w:val="0000FF"/>
              </w:rPr>
              <w:t>8,132,685</w:t>
            </w: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97"/>
              <w:spacing w:after="0"/>
              <w:rPr>
                <w:sz w:val="20"/>
                <w:szCs w:val="20"/>
                <w:color w:val="auto"/>
              </w:rPr>
            </w:pPr>
            <w:r>
              <w:rPr>
                <w:rFonts w:ascii="Times New Roman" w:cs="Times New Roman" w:eastAsia="Times New Roman" w:hAnsi="Times New Roman"/>
                <w:sz w:val="17"/>
                <w:szCs w:val="17"/>
                <w:color w:val="0000FF"/>
              </w:rPr>
              <w:t>420,668</w:t>
            </w:r>
          </w:p>
        </w:tc>
        <w:tc>
          <w:tcPr>
            <w:tcW w:w="920" w:type="dxa"/>
            <w:vAlign w:val="bottom"/>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Dalton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77"/>
              <w:spacing w:after="0"/>
              <w:rPr>
                <w:sz w:val="20"/>
                <w:szCs w:val="20"/>
                <w:color w:val="auto"/>
              </w:rPr>
            </w:pPr>
            <w:r>
              <w:rPr>
                <w:rFonts w:ascii="Times New Roman" w:cs="Times New Roman" w:eastAsia="Times New Roman" w:hAnsi="Times New Roman"/>
                <w:sz w:val="17"/>
                <w:szCs w:val="17"/>
                <w:color w:val="0000FF"/>
                <w:w w:val="98"/>
              </w:rPr>
              <w:t>19,140</w:t>
            </w:r>
          </w:p>
        </w:tc>
        <w:tc>
          <w:tcPr>
            <w:tcW w:w="920" w:type="dxa"/>
            <w:vAlign w:val="bottom"/>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Dalton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JSL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453,074</w:t>
            </w: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Legacy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97"/>
              <w:spacing w:after="0"/>
              <w:rPr>
                <w:sz w:val="20"/>
                <w:szCs w:val="20"/>
                <w:color w:val="auto"/>
              </w:rPr>
            </w:pPr>
            <w:r>
              <w:rPr>
                <w:rFonts w:ascii="Times New Roman" w:cs="Times New Roman" w:eastAsia="Times New Roman" w:hAnsi="Times New Roman"/>
                <w:sz w:val="17"/>
                <w:szCs w:val="17"/>
                <w:color w:val="0000FF"/>
              </w:rPr>
              <w:t>315,002</w:t>
            </w:r>
          </w:p>
        </w:tc>
        <w:tc>
          <w:tcPr>
            <w:tcW w:w="920" w:type="dxa"/>
            <w:vAlign w:val="bottom"/>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17"/>
              <w:spacing w:after="0"/>
              <w:rPr>
                <w:sz w:val="20"/>
                <w:szCs w:val="20"/>
                <w:color w:val="auto"/>
              </w:rPr>
            </w:pPr>
            <w:r>
              <w:rPr>
                <w:rFonts w:ascii="Times New Roman" w:cs="Times New Roman" w:eastAsia="Times New Roman" w:hAnsi="Times New Roman"/>
                <w:sz w:val="17"/>
                <w:szCs w:val="17"/>
                <w:color w:val="0000FF"/>
              </w:rPr>
              <w:t>194</w:t>
            </w:r>
          </w:p>
        </w:tc>
        <w:tc>
          <w:tcPr>
            <w:tcW w:w="920" w:type="dxa"/>
            <w:vAlign w:val="bottom"/>
          </w:tcPr>
          <w:p>
            <w:pPr>
              <w:jc w:val="center"/>
              <w:ind w:right="6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8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2"/>
              </w:rPr>
              <w:t>Security</w:t>
            </w: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2"/>
              </w:rPr>
              <w:t>(Instr. 5)</w:t>
            </w: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79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679575"/>
                    </a:xfrm>
                    <a:prstGeom prst="rect">
                      <a:avLst/>
                    </a:prstGeom>
                    <a:noFill/>
                  </pic:spPr>
                </pic:pic>
              </a:graphicData>
            </a:graphic>
          </wp:anchor>
        </w:drawing>
      </w:r>
    </w:p>
    <w:p>
      <w:pPr>
        <w:sectPr>
          <w:pgSz w:w="11900" w:h="16838" w:orient="portrait"/>
          <w:cols w:equalWidth="0" w:num="1">
            <w:col w:w="11080"/>
          </w:cols>
          <w:pgMar w:left="460" w:top="219" w:right="359" w:bottom="17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7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4055" cy="217868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sold in multiple transactions at prices ranging from $111.16 to $111.71,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any security holder of the issuer, or the staff of the Securities and Exchange Commission, upon request, full information regarding the number of shares sold at each separate price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price reported in column 4 is a weighted average price. These shares were sold in multiple transactions at prices ranging from $113.07 to $113.77, inclusive. The reporting person undertakes to</w:t>
            </w: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40"/>
        </w:trPr>
        <w:tc>
          <w:tcPr>
            <w:tcW w:w="11080" w:type="dxa"/>
            <w:vAlign w:val="bottom"/>
            <w:gridSpan w:val="12"/>
          </w:tcPr>
          <w:p>
            <w:pPr>
              <w:ind w:left="40"/>
              <w:spacing w:after="0" w:line="40" w:lineRule="exact"/>
              <w:rPr>
                <w:sz w:val="20"/>
                <w:szCs w:val="20"/>
                <w:color w:val="auto"/>
              </w:rPr>
            </w:pPr>
            <w:r>
              <w:rPr>
                <w:rFonts w:ascii="Times New Roman" w:cs="Times New Roman" w:eastAsia="Times New Roman" w:hAnsi="Times New Roman"/>
                <w:sz w:val="4"/>
                <w:szCs w:val="4"/>
                <w:color w:val="008000"/>
              </w:rPr>
              <w:t>provide to the issuer, any security holder of the issuer, or the staff of the Securities and Exchange Commission, upon request, full information regarding the number of shares sold at each separate price</w:t>
            </w:r>
          </w:p>
        </w:tc>
      </w:tr>
      <w:tr>
        <w:trPr>
          <w:trHeight w:val="187"/>
        </w:trPr>
        <w:tc>
          <w:tcPr>
            <w:tcW w:w="26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8000"/>
              </w:rPr>
              <w:t>within the range set forth in this footnote.</w:t>
            </w: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52" w:lineRule="exact"/>
        <w:rPr>
          <w:sz w:val="20"/>
          <w:szCs w:val="20"/>
          <w:color w:val="auto"/>
        </w:rPr>
      </w:pPr>
    </w:p>
    <w:p>
      <w:pPr>
        <w:sectPr>
          <w:pgSz w:w="11900" w:h="16838" w:orient="portrait"/>
          <w:cols w:equalWidth="0" w:num="1">
            <w:col w:w="11080"/>
          </w:cols>
          <w:pgMar w:left="460" w:top="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ind w:left="5400"/>
        <w:spacing w:after="0" w:line="211" w:lineRule="auto"/>
        <w:rPr>
          <w:sz w:val="20"/>
          <w:szCs w:val="20"/>
          <w:color w:val="auto"/>
        </w:rPr>
      </w:pPr>
      <w:r>
        <w:rPr>
          <w:rFonts w:ascii="Arial" w:cs="Arial" w:eastAsia="Arial" w:hAnsi="Arial"/>
          <w:sz w:val="8"/>
          <w:szCs w:val="8"/>
          <w:b w:val="1"/>
          <w:bCs w:val="1"/>
          <w:color w:val="auto"/>
        </w:rPr>
        <w:t>Date</w:t>
      </w:r>
    </w:p>
    <w:p>
      <w:pPr>
        <w:ind w:left="40"/>
        <w:spacing w:after="0" w:line="182" w:lineRule="auto"/>
        <w:rPr>
          <w:sz w:val="20"/>
          <w:szCs w:val="20"/>
          <w:color w:val="auto"/>
        </w:rPr>
      </w:pPr>
      <w:r>
        <w:rPr>
          <w:rFonts w:ascii="Arial" w:cs="Arial" w:eastAsia="Arial" w:hAnsi="Arial"/>
          <w:sz w:val="6"/>
          <w:szCs w:val="6"/>
          <w:color w:val="auto"/>
        </w:rPr>
        <w:t xml:space="preserve">* If the form is filed by more than one reporting person, </w:t>
      </w:r>
      <w:r>
        <w:rPr>
          <w:rFonts w:ascii="Arial" w:cs="Arial" w:eastAsia="Arial" w:hAnsi="Arial"/>
          <w:sz w:val="6"/>
          <w:szCs w:val="6"/>
          <w:i w:val="1"/>
          <w:iCs w:val="1"/>
          <w:color w:val="auto"/>
        </w:rPr>
        <w:t>see</w:t>
      </w:r>
      <w:r>
        <w:rPr>
          <w:rFonts w:ascii="Arial" w:cs="Arial" w:eastAsia="Arial" w:hAnsi="Arial"/>
          <w:sz w:val="6"/>
          <w:szCs w:val="6"/>
          <w:color w:val="auto"/>
        </w:rPr>
        <w:t xml:space="preserve"> Instruction 4 (b)(v).</w:t>
      </w:r>
    </w:p>
    <w:p>
      <w:pPr>
        <w:ind w:left="3840"/>
        <w:spacing w:after="0"/>
        <w:tabs>
          <w:tab w:leader="none" w:pos="4260" w:val="left"/>
          <w:tab w:leader="none" w:pos="4660" w:val="left"/>
          <w:tab w:leader="none" w:pos="5020" w:val="left"/>
          <w:tab w:leader="none" w:pos="5380" w:val="left"/>
        </w:tabs>
        <w:rPr>
          <w:sz w:val="20"/>
          <w:szCs w:val="20"/>
          <w:color w:val="auto"/>
        </w:rPr>
      </w:pPr>
      <w:r>
        <w:rPr>
          <w:rFonts w:ascii="Arial" w:cs="Arial" w:eastAsia="Arial" w:hAnsi="Arial"/>
          <w:sz w:val="12"/>
          <w:szCs w:val="12"/>
          <w:b w:val="1"/>
          <w:bCs w:val="1"/>
          <w:color w:val="auto"/>
        </w:rPr>
        <w:t>Code</w:t>
        <w:tab/>
        <w:t>V</w:t>
      </w:r>
      <w:r>
        <w:rPr>
          <w:sz w:val="20"/>
          <w:szCs w:val="20"/>
          <w:color w:val="auto"/>
        </w:rPr>
        <w:tab/>
      </w:r>
      <w:r>
        <w:rPr>
          <w:rFonts w:ascii="Arial" w:cs="Arial" w:eastAsia="Arial" w:hAnsi="Arial"/>
          <w:sz w:val="12"/>
          <w:szCs w:val="12"/>
          <w:b w:val="1"/>
          <w:bCs w:val="1"/>
          <w:color w:val="auto"/>
        </w:rPr>
        <w:t>(A)</w:t>
        <w:tab/>
        <w:t>(D)</w:t>
        <w:tab/>
        <w:t>Exercisable</w:t>
      </w:r>
    </w:p>
    <w:p>
      <w:pPr>
        <w:spacing w:after="0" w:line="20" w:lineRule="exact"/>
        <w:rPr>
          <w:sz w:val="20"/>
          <w:szCs w:val="20"/>
          <w:color w:val="auto"/>
        </w:rPr>
      </w:pPr>
      <w:r>
        <w:rPr>
          <w:sz w:val="20"/>
          <w:szCs w:val="20"/>
          <w:color w:val="auto"/>
        </w:rPr>
        <w:br w:type="column"/>
      </w:r>
    </w:p>
    <w:p>
      <w:pPr>
        <w:ind w:left="360" w:right="1500"/>
        <w:spacing w:after="0" w:line="262" w:lineRule="auto"/>
        <w:rPr>
          <w:sz w:val="20"/>
          <w:szCs w:val="20"/>
          <w:color w:val="auto"/>
        </w:rPr>
      </w:pPr>
      <w:r>
        <w:rPr>
          <w:rFonts w:ascii="Times New Roman" w:cs="Times New Roman" w:eastAsia="Times New Roman" w:hAnsi="Times New Roman"/>
          <w:sz w:val="17"/>
          <w:szCs w:val="17"/>
          <w:color w:val="0000FF"/>
          <w:highlight w:val="white"/>
        </w:rPr>
        <w:t>By: /s/ E. Grace Campbell, Attorney-in-fact For: Jeffrey S 06/16/2026 Lorberbaum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00"/>
        </w:trPr>
        <w:tc>
          <w:tcPr>
            <w:tcW w:w="3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20" w:type="dxa"/>
            <w:vAlign w:val="bottom"/>
          </w:tcPr>
          <w:p>
            <w:pPr>
              <w:spacing w:after="0" w:line="100" w:lineRule="exact"/>
              <w:rPr>
                <w:sz w:val="20"/>
                <w:szCs w:val="20"/>
                <w:color w:val="auto"/>
              </w:rPr>
            </w:pPr>
            <w:r>
              <w:rPr>
                <w:rFonts w:ascii="Arial" w:cs="Arial" w:eastAsia="Arial" w:hAnsi="Arial"/>
                <w:sz w:val="11"/>
                <w:szCs w:val="11"/>
                <w:b w:val="1"/>
                <w:bCs w:val="1"/>
                <w:color w:val="auto"/>
              </w:rPr>
              <w:t>Amount</w:t>
            </w:r>
          </w:p>
        </w:tc>
        <w:tc>
          <w:tcPr>
            <w:tcW w:w="400" w:type="dxa"/>
            <w:vAlign w:val="bottom"/>
            <w:vMerge w:val="restart"/>
          </w:tcPr>
          <w:p>
            <w:pPr>
              <w:ind w:left="120"/>
              <w:spacing w:after="0"/>
              <w:rPr>
                <w:sz w:val="20"/>
                <w:szCs w:val="20"/>
                <w:color w:val="auto"/>
              </w:rPr>
            </w:pPr>
            <w:r>
              <w:rPr>
                <w:rFonts w:ascii="Arial" w:cs="Arial" w:eastAsia="Arial" w:hAnsi="Arial"/>
                <w:sz w:val="13"/>
                <w:szCs w:val="13"/>
                <w:color w:val="auto"/>
                <w:w w:val="94"/>
              </w:rPr>
              <w:t>Date</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2080" w:type="dxa"/>
            <w:vAlign w:val="bottom"/>
            <w:gridSpan w:val="3"/>
          </w:tcPr>
          <w:p>
            <w:pPr>
              <w:spacing w:after="0" w:line="93" w:lineRule="exact"/>
              <w:rPr>
                <w:sz w:val="20"/>
                <w:szCs w:val="20"/>
                <w:color w:val="auto"/>
              </w:rPr>
            </w:pPr>
            <w:r>
              <w:rPr>
                <w:rFonts w:ascii="Arial" w:cs="Arial" w:eastAsia="Arial" w:hAnsi="Arial"/>
                <w:sz w:val="10"/>
                <w:szCs w:val="10"/>
                <w:color w:val="auto"/>
              </w:rPr>
              <w:t>** Signature of Reporting Person</w:t>
            </w: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gridSpan w:val="2"/>
          </w:tcPr>
          <w:p>
            <w:pPr>
              <w:ind w:left="460"/>
              <w:spacing w:after="0" w:line="53" w:lineRule="exact"/>
              <w:rPr>
                <w:sz w:val="20"/>
                <w:szCs w:val="20"/>
                <w:color w:val="auto"/>
              </w:rPr>
            </w:pPr>
            <w:r>
              <w:rPr>
                <w:rFonts w:ascii="Arial" w:cs="Arial" w:eastAsia="Arial" w:hAnsi="Arial"/>
                <w:sz w:val="6"/>
                <w:szCs w:val="6"/>
                <w:b w:val="1"/>
                <w:bCs w:val="1"/>
                <w:color w:val="auto"/>
              </w:rPr>
              <w:t>or</w:t>
            </w: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7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7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140" w:space="80"/>
            <w:col w:w="4860"/>
          </w:cols>
          <w:pgMar w:left="460" w:top="73" w:right="359" w:bottom="1440" w:gutter="0" w:footer="0" w:header="0"/>
          <w:type w:val="continuous"/>
        </w:sectPr>
      </w:pPr>
    </w:p>
    <w:p>
      <w:pPr>
        <w:jc w:val="both"/>
        <w:ind w:left="40" w:right="3340" w:firstLine="7"/>
        <w:spacing w:after="0" w:line="31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0925177" TargetMode="External"/><Relationship Id="rId14"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2026-06-16T15:30:00Z</dcterms:created>
  <dcterms:modified xsi:type="dcterms:W3CDTF">2026-06-16T15:30:00Z</dcterms:modified>
</cp:coreProperties>
</file>