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HELEN SUZANNE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MOHAWK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ANTIOCH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MOHAWK INDUSTRIES INC</w:t>
              </w:r>
            </w:hyperlink>
            <w:r>
              <w:rPr/>
              <w:t xml:space="preserve"> [ </w:t>
            </w:r>
            <w:r>
              <w:rPr>
                <w:rFonts w:ascii="Times;serif" w:hAnsi="Times;serif"/>
                <w:color w:val="0000FF"/>
                <w:sz w:val="24"/>
                <w:shd w:fill="FFFFFF" w:val="clear"/>
              </w:rPr>
              <w:t>MHK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Possible Member of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5"/>
        <w:gridCol w:w="907"/>
        <w:gridCol w:w="778"/>
        <w:gridCol w:w="603"/>
        <w:gridCol w:w="344"/>
        <w:gridCol w:w="827"/>
        <w:gridCol w:w="438"/>
        <w:gridCol w:w="885"/>
        <w:gridCol w:w="1137"/>
        <w:gridCol w:w="980"/>
        <w:gridCol w:w="11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131.52</w:t>
            </w:r>
            <w:r>
              <w:rPr>
                <w:rFonts w:ascii="Times;serif" w:hAnsi="Times;serif"/>
                <w:color w:val="008000"/>
                <w:position w:val="7"/>
                <w:sz w:val="16"/>
                <w:sz w:val="20"/>
                <w:shd w:fill="FFFFFF" w:val="clear"/>
              </w:rPr>
              <w:t>(1)</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PASTrust fbo Suzanne Helen</w:t>
            </w:r>
          </w:p>
        </w:tc>
      </w:tr>
      <w:tr>
        <w:trPr/>
        <w:tc>
          <w:tcPr>
            <w:tcW w:w="21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141,646</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Ltd Ptrshp</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shown is the weighted average price at which shares were sold in multiple sales transactions made pursuant to a single market order. The range of prices for the transactions made was $131.50 to $131.57. Upon request by SEC staff,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Reporting Person is one of three family members who share equal control over the general partner of this limited partnership. Reporting Person disclaims beneficial ownership in the number of shares held by the limited partnership to the extent that she does not have a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may be considered part of a "group" with certain family members holding issuer shares; however, Reporting Person disclaims existence of such a "group" and disclaims beneficial ownership of any shares not reported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Suzanne Helen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1373" TargetMode="External"/><Relationship Id="rId5" Type="http://schemas.openxmlformats.org/officeDocument/2006/relationships/hyperlink" Target="http://www.sec.gov/cgi-bin/browse-edgar?action=getcompany&amp;CIK=000085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3919</Characters>
  <CharactersWithSpaces>4573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